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8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2170"/>
        <w:gridCol w:w="930"/>
        <w:gridCol w:w="8"/>
        <w:gridCol w:w="745"/>
        <w:gridCol w:w="9"/>
        <w:gridCol w:w="9245"/>
        <w:gridCol w:w="8"/>
        <w:gridCol w:w="15"/>
        <w:gridCol w:w="1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179" w:type="dxa"/>
            <w:gridSpan w:val="2"/>
            <w:vMerge w:val="restart"/>
            <w:vAlign w:val="center"/>
          </w:tcPr>
          <w:p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30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15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受审核部门：生产部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负责人：郑立鹏   陪同人员：贾正武</w:t>
            </w:r>
          </w:p>
        </w:tc>
        <w:tc>
          <w:tcPr>
            <w:tcW w:w="1585" w:type="dxa"/>
            <w:gridSpan w:val="2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179" w:type="dxa"/>
            <w:gridSpan w:val="2"/>
            <w:vMerge w:val="continue"/>
            <w:vAlign w:val="center"/>
          </w:tcPr>
          <w:p/>
        </w:tc>
        <w:tc>
          <w:tcPr>
            <w:tcW w:w="930" w:type="dxa"/>
            <w:vMerge w:val="continue"/>
            <w:vAlign w:val="center"/>
          </w:tcPr>
          <w:p/>
        </w:tc>
        <w:tc>
          <w:tcPr>
            <w:tcW w:w="10015" w:type="dxa"/>
            <w:gridSpan w:val="5"/>
            <w:vAlign w:val="center"/>
          </w:tcPr>
          <w:p>
            <w:pPr>
              <w:spacing w:before="120"/>
            </w:pPr>
            <w:r>
              <w:rPr>
                <w:rFonts w:hint="eastAsia"/>
                <w:sz w:val="24"/>
                <w:szCs w:val="24"/>
              </w:rPr>
              <w:t xml:space="preserve">审核员：任泽华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审核日期：202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10-26</w:t>
            </w:r>
          </w:p>
        </w:tc>
        <w:tc>
          <w:tcPr>
            <w:tcW w:w="1585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179" w:type="dxa"/>
            <w:gridSpan w:val="2"/>
            <w:vMerge w:val="continue"/>
            <w:vAlign w:val="center"/>
          </w:tcPr>
          <w:p/>
        </w:tc>
        <w:tc>
          <w:tcPr>
            <w:tcW w:w="930" w:type="dxa"/>
            <w:vMerge w:val="continue"/>
            <w:vAlign w:val="center"/>
          </w:tcPr>
          <w:p/>
        </w:tc>
        <w:tc>
          <w:tcPr>
            <w:tcW w:w="10015" w:type="dxa"/>
            <w:gridSpan w:val="5"/>
            <w:vAlign w:val="center"/>
          </w:tcPr>
          <w:p>
            <w:pPr>
              <w:rPr>
                <w:szCs w:val="22"/>
              </w:rPr>
            </w:pPr>
            <w:r>
              <w:rPr>
                <w:rFonts w:hint="eastAsia"/>
              </w:rPr>
              <w:t>审核条款：FSMS:5.3/6.2/7.1.3/7.1.4/8.2/8.3/8.4/8.5</w:t>
            </w:r>
            <w:bookmarkStart w:id="1" w:name="_GoBack"/>
            <w:bookmarkEnd w:id="1"/>
            <w:r>
              <w:rPr>
                <w:rFonts w:hint="eastAsia"/>
              </w:rPr>
              <w:t>.4.5（远程：微信、腾讯会议、电话等）</w:t>
            </w:r>
          </w:p>
        </w:tc>
        <w:tc>
          <w:tcPr>
            <w:tcW w:w="1585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79" w:type="dxa"/>
            <w:gridSpan w:val="2"/>
            <w:vMerge w:val="restart"/>
          </w:tcPr>
          <w:p>
            <w:r>
              <w:rPr>
                <w:rFonts w:hint="eastAsia"/>
              </w:rPr>
              <w:t>组织的角色、职责和权限</w:t>
            </w:r>
          </w:p>
          <w:p/>
        </w:tc>
        <w:tc>
          <w:tcPr>
            <w:tcW w:w="930" w:type="dxa"/>
            <w:vMerge w:val="restart"/>
          </w:tcPr>
          <w:p>
            <w:r>
              <w:rPr>
                <w:rFonts w:hint="eastAsia"/>
              </w:rPr>
              <w:t>F5.3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管理手册第5.3章</w:t>
            </w:r>
          </w:p>
        </w:tc>
        <w:tc>
          <w:tcPr>
            <w:tcW w:w="1585" w:type="dxa"/>
            <w:gridSpan w:val="2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</w:tcPr>
          <w:p>
            <w:pPr>
              <w:pStyle w:val="11"/>
            </w:pPr>
            <w:r>
              <w:rPr>
                <w:rFonts w:hint="eastAsia"/>
              </w:rPr>
              <w:t>主要负责生产任务单安排、领料、根据生产计划进行生产、生产过程的管控、基础设施和工作环境管理、设备维保、产品追溯、产品召回、危害控制计划的实施、纠偏等工作。</w:t>
            </w:r>
          </w:p>
        </w:tc>
        <w:tc>
          <w:tcPr>
            <w:tcW w:w="1585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79" w:type="dxa"/>
            <w:gridSpan w:val="2"/>
            <w:vMerge w:val="restart"/>
          </w:tcPr>
          <w:p>
            <w:r>
              <w:rPr>
                <w:rFonts w:hint="eastAsia"/>
                <w:color w:val="000000"/>
                <w:szCs w:val="21"/>
              </w:rPr>
              <w:t>食品安全管理体系目标及其实现的策划</w:t>
            </w:r>
          </w:p>
        </w:tc>
        <w:tc>
          <w:tcPr>
            <w:tcW w:w="930" w:type="dxa"/>
            <w:vMerge w:val="restart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F6.2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手册第6.2条款、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《分解目标》</w:t>
            </w:r>
          </w:p>
        </w:tc>
        <w:tc>
          <w:tcPr>
            <w:tcW w:w="1585" w:type="dxa"/>
            <w:gridSpan w:val="2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组织建立了与方针一致的文件化的管理目标。为实现总食品安全目标而建立的各层级食品安全目标具体、有针对性、可测量并且可实现。</w:t>
            </w:r>
          </w:p>
          <w:p>
            <w:r>
              <w:rPr>
                <w:rFonts w:hint="eastAsia"/>
              </w:rPr>
              <w:t>总食品安全目标实现情况的评价，及其测量方法是：</w:t>
            </w:r>
          </w:p>
          <w:tbl>
            <w:tblPr>
              <w:tblStyle w:val="8"/>
              <w:tblW w:w="905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83"/>
              <w:gridCol w:w="960"/>
              <w:gridCol w:w="1360"/>
              <w:gridCol w:w="1440"/>
              <w:gridCol w:w="270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83" w:type="dxa"/>
                  <w:shd w:val="clear" w:color="auto" w:fill="auto"/>
                </w:tcPr>
                <w:p>
                  <w:pPr>
                    <w:rPr>
                      <w:rFonts w:ascii="宋体" w:hAnsi="宋体"/>
                      <w:szCs w:val="24"/>
                    </w:rPr>
                  </w:pPr>
                  <w:r>
                    <w:rPr>
                      <w:rFonts w:hint="eastAsia"/>
                    </w:rPr>
                    <w:t>食品安全</w:t>
                  </w:r>
                  <w:r>
                    <w:rPr>
                      <w:rFonts w:hint="eastAsia" w:ascii="宋体" w:hAnsi="宋体"/>
                      <w:szCs w:val="24"/>
                    </w:rPr>
                    <w:t>目标</w:t>
                  </w:r>
                </w:p>
              </w:tc>
              <w:tc>
                <w:tcPr>
                  <w:tcW w:w="960" w:type="dxa"/>
                  <w:shd w:val="clear" w:color="auto" w:fill="auto"/>
                </w:tcPr>
                <w:p>
                  <w:pPr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目标值</w:t>
                  </w:r>
                </w:p>
              </w:tc>
              <w:tc>
                <w:tcPr>
                  <w:tcW w:w="1360" w:type="dxa"/>
                  <w:shd w:val="clear" w:color="auto" w:fill="auto"/>
                </w:tcPr>
                <w:p>
                  <w:pPr>
                    <w:rPr>
                      <w:rFonts w:ascii="宋体" w:hAnsi="宋体"/>
                      <w:szCs w:val="24"/>
                    </w:rPr>
                  </w:pPr>
                  <w:r>
                    <w:rPr>
                      <w:rFonts w:hint="eastAsia" w:ascii="宋体" w:hAnsi="宋体"/>
                      <w:szCs w:val="24"/>
                    </w:rPr>
                    <w:t>考核周期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>
                  <w:pPr>
                    <w:rPr>
                      <w:rFonts w:ascii="宋体" w:hAnsi="宋体"/>
                      <w:szCs w:val="24"/>
                    </w:rPr>
                  </w:pPr>
                  <w:r>
                    <w:rPr>
                      <w:rFonts w:hint="eastAsia" w:ascii="宋体" w:hAnsi="宋体"/>
                      <w:szCs w:val="24"/>
                    </w:rPr>
                    <w:t>责任部门</w:t>
                  </w:r>
                </w:p>
              </w:tc>
              <w:tc>
                <w:tcPr>
                  <w:tcW w:w="2708" w:type="dxa"/>
                  <w:shd w:val="clear" w:color="auto" w:fill="auto"/>
                </w:tcPr>
                <w:p>
                  <w:pPr>
                    <w:rPr>
                      <w:rFonts w:ascii="宋体" w:hAnsi="宋体"/>
                      <w:szCs w:val="24"/>
                    </w:rPr>
                  </w:pPr>
                  <w:r>
                    <w:rPr>
                      <w:rFonts w:hint="eastAsia" w:ascii="宋体" w:hAnsi="宋体"/>
                      <w:szCs w:val="24"/>
                    </w:rPr>
                    <w:t>目标实际完成（2021.0</w:t>
                  </w:r>
                  <w:r>
                    <w:rPr>
                      <w:rFonts w:ascii="宋体" w:hAnsi="宋体"/>
                      <w:szCs w:val="24"/>
                    </w:rPr>
                    <w:t>8</w:t>
                  </w:r>
                  <w:r>
                    <w:rPr>
                      <w:rFonts w:hint="eastAsia" w:ascii="宋体" w:hAnsi="宋体"/>
                      <w:szCs w:val="24"/>
                    </w:rPr>
                    <w:t>-202</w:t>
                  </w:r>
                  <w:r>
                    <w:rPr>
                      <w:rFonts w:ascii="宋体" w:hAnsi="宋体"/>
                      <w:szCs w:val="24"/>
                    </w:rPr>
                    <w:t>2</w:t>
                  </w:r>
                  <w:r>
                    <w:rPr>
                      <w:rFonts w:hint="eastAsia" w:ascii="宋体" w:hAnsi="宋体"/>
                      <w:szCs w:val="24"/>
                    </w:rPr>
                    <w:t>.0</w:t>
                  </w:r>
                  <w:r>
                    <w:rPr>
                      <w:rFonts w:ascii="宋体" w:hAnsi="宋体"/>
                      <w:szCs w:val="24"/>
                    </w:rPr>
                    <w:t>6</w:t>
                  </w:r>
                  <w:r>
                    <w:rPr>
                      <w:rFonts w:hint="eastAsia" w:ascii="宋体" w:hAnsi="宋体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83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1.生产计划完成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≥98%</w:t>
                  </w:r>
                </w:p>
              </w:tc>
              <w:tc>
                <w:tcPr>
                  <w:tcW w:w="1360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季度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生产部</w:t>
                  </w:r>
                </w:p>
              </w:tc>
              <w:tc>
                <w:tcPr>
                  <w:tcW w:w="2708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每月的生产计划全部完成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83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2.设备完好率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≥98%</w:t>
                  </w:r>
                </w:p>
              </w:tc>
              <w:tc>
                <w:tcPr>
                  <w:tcW w:w="1360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季度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生产部</w:t>
                  </w:r>
                </w:p>
              </w:tc>
              <w:tc>
                <w:tcPr>
                  <w:tcW w:w="2708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设备完好100%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83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3. 产品检验合格率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≥</w:t>
                  </w:r>
                  <w:r>
                    <w:rPr>
                      <w:rFonts w:hint="eastAsia" w:ascii="宋体" w:hAnsi="宋体"/>
                      <w:szCs w:val="21"/>
                    </w:rPr>
                    <w:t>95%</w:t>
                  </w:r>
                </w:p>
              </w:tc>
              <w:tc>
                <w:tcPr>
                  <w:tcW w:w="1360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季度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生产部</w:t>
                  </w:r>
                </w:p>
              </w:tc>
              <w:tc>
                <w:tcPr>
                  <w:tcW w:w="2708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Cs w:val="21"/>
                    </w:rPr>
                    <w:t>产品检验合格率100%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83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 xml:space="preserve">4.安全事故率：  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</w:t>
                  </w:r>
                </w:p>
              </w:tc>
              <w:tc>
                <w:tcPr>
                  <w:tcW w:w="1360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季度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生产部</w:t>
                  </w:r>
                </w:p>
              </w:tc>
              <w:tc>
                <w:tcPr>
                  <w:tcW w:w="2708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安全无事故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83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 xml:space="preserve">5. 关键控制点监控率 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100%</w:t>
                  </w:r>
                </w:p>
              </w:tc>
              <w:tc>
                <w:tcPr>
                  <w:tcW w:w="1360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季度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生产部</w:t>
                  </w:r>
                </w:p>
              </w:tc>
              <w:tc>
                <w:tcPr>
                  <w:tcW w:w="2708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关键控制点均按规定进行监控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583" w:type="dxa"/>
                  <w:shd w:val="clear" w:color="auto" w:fill="auto"/>
                  <w:vAlign w:val="center"/>
                </w:tcPr>
                <w:p>
                  <w:pPr>
                    <w:rPr>
                      <w:rFonts w:cs="Arial Unicode MS"/>
                      <w:color w:val="000000"/>
                      <w:szCs w:val="21"/>
                    </w:rPr>
                  </w:pPr>
                </w:p>
              </w:tc>
              <w:tc>
                <w:tcPr>
                  <w:tcW w:w="960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360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>
                  <w:pPr>
                    <w:rPr>
                      <w:szCs w:val="24"/>
                    </w:rPr>
                  </w:pPr>
                </w:p>
              </w:tc>
              <w:tc>
                <w:tcPr>
                  <w:tcW w:w="2708" w:type="dxa"/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</w:tr>
          </w:tbl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  <w:u w:val="single"/>
              </w:rPr>
              <w:t>目标已完成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目标没有实现的，组织在内部及时进行原因分析并采取了改进措施。</w:t>
            </w:r>
          </w:p>
        </w:tc>
        <w:tc>
          <w:tcPr>
            <w:tcW w:w="1585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179" w:type="dxa"/>
            <w:gridSpan w:val="2"/>
            <w:vMerge w:val="restart"/>
          </w:tcPr>
          <w:p>
            <w:r>
              <w:rPr>
                <w:rFonts w:hint="eastAsia"/>
              </w:rPr>
              <w:t>基础设施</w:t>
            </w:r>
          </w:p>
        </w:tc>
        <w:tc>
          <w:tcPr>
            <w:tcW w:w="930" w:type="dxa"/>
            <w:vMerge w:val="restart"/>
          </w:tcPr>
          <w:p>
            <w:r>
              <w:rPr>
                <w:rFonts w:hint="eastAsia"/>
              </w:rPr>
              <w:t xml:space="preserve">F7.1.3 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 xml:space="preserve">如：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手册第7.1条款</w:t>
            </w:r>
          </w:p>
          <w:p/>
        </w:tc>
        <w:tc>
          <w:tcPr>
            <w:tcW w:w="1585" w:type="dxa"/>
            <w:gridSpan w:val="2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</w:tcPr>
          <w:p>
            <w:pPr>
              <w:ind w:left="1470" w:hanging="1470" w:hangingChars="700"/>
            </w:pPr>
            <w:r>
              <w:rPr>
                <w:rFonts w:hint="eastAsia"/>
                <w:color w:val="000000"/>
                <w:szCs w:val="21"/>
              </w:rPr>
              <w:t>基础设施包括：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  <w:color w:val="000000"/>
                <w:szCs w:val="21"/>
              </w:rPr>
              <w:t xml:space="preserve">办公楼（室）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加工间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库房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加工设备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特种设备（叉车）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动力设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试验设备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辅助设施  </w:t>
            </w:r>
            <w:r>
              <w:rPr>
                <w:rFonts w:hint="eastAsia"/>
              </w:rPr>
              <w:sym w:font="Wingdings" w:char="00A8"/>
            </w:r>
          </w:p>
          <w:p>
            <w:pPr>
              <w:pStyle w:val="11"/>
            </w:pPr>
          </w:p>
          <w:p>
            <w:r>
              <w:rPr>
                <w:rFonts w:hint="eastAsia"/>
              </w:rPr>
              <w:t>查看对设备采购的控制</w:t>
            </w:r>
          </w:p>
          <w:tbl>
            <w:tblPr>
              <w:tblStyle w:val="9"/>
              <w:tblW w:w="87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37"/>
              <w:gridCol w:w="2140"/>
              <w:gridCol w:w="2090"/>
              <w:gridCol w:w="205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8" w:hRule="atLeast"/>
              </w:trPr>
              <w:tc>
                <w:tcPr>
                  <w:tcW w:w="2437" w:type="dxa"/>
                </w:tcPr>
                <w:p>
                  <w:r>
                    <w:rPr>
                      <w:rFonts w:hint="eastAsia"/>
                    </w:rPr>
                    <w:t>新采购的设备名称/型号</w:t>
                  </w:r>
                </w:p>
              </w:tc>
              <w:tc>
                <w:tcPr>
                  <w:tcW w:w="2140" w:type="dxa"/>
                </w:tcPr>
                <w:p>
                  <w:r>
                    <w:rPr>
                      <w:rFonts w:hint="eastAsia"/>
                    </w:rPr>
                    <w:t>设备申购单号/日期</w:t>
                  </w:r>
                </w:p>
              </w:tc>
              <w:tc>
                <w:tcPr>
                  <w:tcW w:w="2090" w:type="dxa"/>
                </w:tcPr>
                <w:p>
                  <w:r>
                    <w:rPr>
                      <w:rFonts w:hint="eastAsia"/>
                    </w:rPr>
                    <w:t>设备验收单号/日期</w:t>
                  </w:r>
                </w:p>
              </w:tc>
              <w:tc>
                <w:tcPr>
                  <w:tcW w:w="2051" w:type="dxa"/>
                </w:tcPr>
                <w:p>
                  <w:r>
                    <w:rPr>
                      <w:rFonts w:hint="eastAsia"/>
                    </w:rPr>
                    <w:t>设备档案齐全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3" w:hRule="atLeast"/>
              </w:trPr>
              <w:tc>
                <w:tcPr>
                  <w:tcW w:w="2437" w:type="dxa"/>
                </w:tcPr>
                <w:p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2140" w:type="dxa"/>
                </w:tcPr>
                <w:p/>
              </w:tc>
              <w:tc>
                <w:tcPr>
                  <w:tcW w:w="2090" w:type="dxa"/>
                </w:tcPr>
                <w:p/>
              </w:tc>
              <w:tc>
                <w:tcPr>
                  <w:tcW w:w="2051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齐全  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缺少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3" w:hRule="atLeast"/>
              </w:trPr>
              <w:tc>
                <w:tcPr>
                  <w:tcW w:w="2437" w:type="dxa"/>
                </w:tcPr>
                <w:p/>
              </w:tc>
              <w:tc>
                <w:tcPr>
                  <w:tcW w:w="2140" w:type="dxa"/>
                </w:tcPr>
                <w:p/>
              </w:tc>
              <w:tc>
                <w:tcPr>
                  <w:tcW w:w="2090" w:type="dxa"/>
                </w:tcPr>
                <w:p/>
              </w:tc>
              <w:tc>
                <w:tcPr>
                  <w:tcW w:w="2051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齐全  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缺少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3" w:hRule="atLeast"/>
              </w:trPr>
              <w:tc>
                <w:tcPr>
                  <w:tcW w:w="2437" w:type="dxa"/>
                </w:tcPr>
                <w:p/>
              </w:tc>
              <w:tc>
                <w:tcPr>
                  <w:tcW w:w="2140" w:type="dxa"/>
                </w:tcPr>
                <w:p/>
              </w:tc>
              <w:tc>
                <w:tcPr>
                  <w:tcW w:w="2090" w:type="dxa"/>
                </w:tcPr>
                <w:p/>
              </w:tc>
              <w:tc>
                <w:tcPr>
                  <w:tcW w:w="2051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齐全  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缺少</w:t>
                  </w:r>
                </w:p>
              </w:tc>
            </w:tr>
          </w:tbl>
          <w:p/>
          <w:p>
            <w:r>
              <w:rPr>
                <w:rFonts w:hint="eastAsia"/>
              </w:rPr>
              <w:t>查看对设备维保的控制；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提供有《生产设备清单》、《202</w:t>
            </w:r>
            <w:r>
              <w:t>2</w:t>
            </w:r>
            <w:r>
              <w:rPr>
                <w:rFonts w:hint="eastAsia"/>
              </w:rPr>
              <w:t>年度设备保养计划》、《设备维修保养记录》，随机抽取：</w:t>
            </w:r>
          </w:p>
          <w:tbl>
            <w:tblPr>
              <w:tblStyle w:val="9"/>
              <w:tblW w:w="897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5"/>
              <w:gridCol w:w="1309"/>
              <w:gridCol w:w="1737"/>
              <w:gridCol w:w="1112"/>
              <w:gridCol w:w="35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" w:hRule="atLeast"/>
              </w:trPr>
              <w:tc>
                <w:tcPr>
                  <w:tcW w:w="1315" w:type="dxa"/>
                </w:tcPr>
                <w:p/>
              </w:tc>
              <w:tc>
                <w:tcPr>
                  <w:tcW w:w="1309" w:type="dxa"/>
                </w:tcPr>
                <w:p>
                  <w:r>
                    <w:rPr>
                      <w:rFonts w:hint="eastAsia"/>
                    </w:rPr>
                    <w:t>设备名称</w:t>
                  </w:r>
                </w:p>
              </w:tc>
              <w:tc>
                <w:tcPr>
                  <w:tcW w:w="1737" w:type="dxa"/>
                </w:tcPr>
                <w:p>
                  <w:r>
                    <w:rPr>
                      <w:rFonts w:hint="eastAsia"/>
                    </w:rPr>
                    <w:t>维保日期</w:t>
                  </w:r>
                </w:p>
              </w:tc>
              <w:tc>
                <w:tcPr>
                  <w:tcW w:w="1112" w:type="dxa"/>
                </w:tcPr>
                <w:p>
                  <w:r>
                    <w:rPr>
                      <w:rFonts w:hint="eastAsia"/>
                    </w:rPr>
                    <w:t>维保周期</w:t>
                  </w:r>
                </w:p>
              </w:tc>
              <w:tc>
                <w:tcPr>
                  <w:tcW w:w="3504" w:type="dxa"/>
                </w:tcPr>
                <w:p>
                  <w:r>
                    <w:rPr>
                      <w:rFonts w:hint="eastAsia"/>
                    </w:rPr>
                    <w:t>维保内容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" w:hRule="atLeast"/>
              </w:trPr>
              <w:tc>
                <w:tcPr>
                  <w:tcW w:w="1315" w:type="dxa"/>
                </w:tcPr>
                <w:p>
                  <w:r>
                    <w:rPr>
                      <w:rFonts w:hint="eastAsia"/>
                    </w:rPr>
                    <w:t>维保记录</w:t>
                  </w:r>
                </w:p>
              </w:tc>
              <w:tc>
                <w:tcPr>
                  <w:tcW w:w="1309" w:type="dxa"/>
                </w:tcPr>
                <w:p>
                  <w:r>
                    <w:rPr>
                      <w:rFonts w:hint="eastAsia"/>
                    </w:rPr>
                    <w:t>万能粉碎机</w:t>
                  </w:r>
                </w:p>
              </w:tc>
              <w:tc>
                <w:tcPr>
                  <w:tcW w:w="173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.0</w:t>
                  </w:r>
                  <w:r>
                    <w:t>7</w:t>
                  </w:r>
                  <w:r>
                    <w:rPr>
                      <w:rFonts w:hint="eastAsia"/>
                    </w:rPr>
                    <w:t>.</w:t>
                  </w:r>
                  <w:r>
                    <w:t>1</w:t>
                  </w: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12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每季度</w:t>
                  </w:r>
                </w:p>
              </w:tc>
              <w:tc>
                <w:tcPr>
                  <w:tcW w:w="3504" w:type="dxa"/>
                </w:tcPr>
                <w:p>
                  <w:r>
                    <w:rPr>
                      <w:rFonts w:hint="eastAsia"/>
                    </w:rPr>
                    <w:t>设备清洁、保养保养（加食品级润滑油）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" w:hRule="atLeast"/>
              </w:trPr>
              <w:tc>
                <w:tcPr>
                  <w:tcW w:w="1315" w:type="dxa"/>
                </w:tcPr>
                <w:p>
                  <w:r>
                    <w:rPr>
                      <w:rFonts w:hint="eastAsia"/>
                    </w:rPr>
                    <w:t>维保记录</w:t>
                  </w:r>
                </w:p>
              </w:tc>
              <w:tc>
                <w:tcPr>
                  <w:tcW w:w="1309" w:type="dxa"/>
                </w:tcPr>
                <w:p>
                  <w:r>
                    <w:rPr>
                      <w:rFonts w:hint="eastAsia"/>
                    </w:rPr>
                    <w:t>微波干燥机</w:t>
                  </w:r>
                </w:p>
              </w:tc>
              <w:tc>
                <w:tcPr>
                  <w:tcW w:w="1737" w:type="dxa"/>
                </w:tcPr>
                <w:p>
                  <w:r>
                    <w:rPr>
                      <w:rFonts w:hint="eastAsia"/>
                    </w:rPr>
                    <w:t>2021.</w:t>
                  </w:r>
                  <w:r>
                    <w:t>12</w:t>
                  </w:r>
                  <w:r>
                    <w:rPr>
                      <w:rFonts w:hint="eastAsia"/>
                    </w:rPr>
                    <w:t>.23</w:t>
                  </w:r>
                </w:p>
              </w:tc>
              <w:tc>
                <w:tcPr>
                  <w:tcW w:w="1112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每季度</w:t>
                  </w:r>
                </w:p>
              </w:tc>
              <w:tc>
                <w:tcPr>
                  <w:tcW w:w="3504" w:type="dxa"/>
                </w:tcPr>
                <w:p>
                  <w:r>
                    <w:rPr>
                      <w:rFonts w:hint="eastAsia"/>
                    </w:rPr>
                    <w:t>设备清洁、保养（加食品级润滑油）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315" w:type="dxa"/>
                </w:tcPr>
                <w:p>
                  <w:r>
                    <w:rPr>
                      <w:rFonts w:hint="eastAsia"/>
                    </w:rPr>
                    <w:t>维保记录</w:t>
                  </w:r>
                </w:p>
              </w:tc>
              <w:tc>
                <w:tcPr>
                  <w:tcW w:w="1309" w:type="dxa"/>
                </w:tcPr>
                <w:p>
                  <w:r>
                    <w:rPr>
                      <w:rFonts w:hint="eastAsia"/>
                    </w:rPr>
                    <w:t>挑拣平台</w:t>
                  </w:r>
                </w:p>
              </w:tc>
              <w:tc>
                <w:tcPr>
                  <w:tcW w:w="1737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.</w:t>
                  </w:r>
                  <w:r>
                    <w:t>09</w:t>
                  </w:r>
                  <w:r>
                    <w:rPr>
                      <w:rFonts w:hint="eastAsia"/>
                    </w:rPr>
                    <w:t>.25</w:t>
                  </w:r>
                </w:p>
              </w:tc>
              <w:tc>
                <w:tcPr>
                  <w:tcW w:w="1112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每季度</w:t>
                  </w:r>
                </w:p>
              </w:tc>
              <w:tc>
                <w:tcPr>
                  <w:tcW w:w="3504" w:type="dxa"/>
                </w:tcPr>
                <w:p>
                  <w:r>
                    <w:rPr>
                      <w:rFonts w:hint="eastAsia"/>
                    </w:rPr>
                    <w:t>设备清洁、保养（加食品级润滑油）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315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1309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1737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1112" w:type="dxa"/>
                </w:tcPr>
                <w:p>
                  <w:pPr>
                    <w:rPr>
                      <w:rFonts w:ascii="Calibri" w:hAnsi="Calibri"/>
                      <w:highlight w:val="yellow"/>
                    </w:rPr>
                  </w:pPr>
                </w:p>
              </w:tc>
              <w:tc>
                <w:tcPr>
                  <w:tcW w:w="3504" w:type="dxa"/>
                </w:tcPr>
                <w:p>
                  <w:pPr>
                    <w:rPr>
                      <w:highlight w:val="yellow"/>
                    </w:rPr>
                  </w:pPr>
                </w:p>
              </w:tc>
            </w:tr>
          </w:tbl>
          <w:p/>
          <w:p>
            <w:r>
              <w:rPr>
                <w:rFonts w:hint="eastAsia"/>
              </w:rPr>
              <w:t>查看对设备维修的控制</w:t>
            </w:r>
          </w:p>
          <w:tbl>
            <w:tblPr>
              <w:tblStyle w:val="9"/>
              <w:tblW w:w="91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25"/>
              <w:gridCol w:w="1732"/>
              <w:gridCol w:w="1174"/>
              <w:gridCol w:w="1898"/>
              <w:gridCol w:w="18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" w:hRule="atLeast"/>
              </w:trPr>
              <w:tc>
                <w:tcPr>
                  <w:tcW w:w="2425" w:type="dxa"/>
                </w:tcPr>
                <w:p>
                  <w:r>
                    <w:rPr>
                      <w:rFonts w:hint="eastAsia"/>
                    </w:rPr>
                    <w:t>设备维修记录</w:t>
                  </w:r>
                </w:p>
              </w:tc>
              <w:tc>
                <w:tcPr>
                  <w:tcW w:w="1732" w:type="dxa"/>
                </w:tcPr>
                <w:p>
                  <w:r>
                    <w:rPr>
                      <w:rFonts w:hint="eastAsia"/>
                    </w:rPr>
                    <w:t>设备名称</w:t>
                  </w:r>
                </w:p>
              </w:tc>
              <w:tc>
                <w:tcPr>
                  <w:tcW w:w="1174" w:type="dxa"/>
                </w:tcPr>
                <w:p>
                  <w:r>
                    <w:rPr>
                      <w:rFonts w:hint="eastAsia"/>
                    </w:rPr>
                    <w:t>维修日期</w:t>
                  </w:r>
                </w:p>
              </w:tc>
              <w:tc>
                <w:tcPr>
                  <w:tcW w:w="1898" w:type="dxa"/>
                </w:tcPr>
                <w:p>
                  <w:r>
                    <w:rPr>
                      <w:rFonts w:hint="eastAsia"/>
                    </w:rPr>
                    <w:t>维修内容</w:t>
                  </w:r>
                </w:p>
              </w:tc>
              <w:tc>
                <w:tcPr>
                  <w:tcW w:w="1898" w:type="dxa"/>
                </w:tcPr>
                <w:p>
                  <w:r>
                    <w:rPr>
                      <w:rFonts w:hint="eastAsia" w:ascii="Calibri" w:hAnsi="Calibri"/>
                    </w:rPr>
                    <w:t>验收结果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" w:hRule="atLeast"/>
              </w:trPr>
              <w:tc>
                <w:tcPr>
                  <w:tcW w:w="2425" w:type="dxa"/>
                </w:tcPr>
                <w:p>
                  <w:r>
                    <w:rPr>
                      <w:rFonts w:hint="eastAsia"/>
                    </w:rPr>
                    <w:t>设备维保记录</w:t>
                  </w:r>
                </w:p>
              </w:tc>
              <w:tc>
                <w:tcPr>
                  <w:tcW w:w="1732" w:type="dxa"/>
                </w:tcPr>
                <w:p>
                  <w:r>
                    <w:rPr>
                      <w:rFonts w:hint="eastAsia"/>
                    </w:rPr>
                    <w:t>——</w:t>
                  </w:r>
                </w:p>
              </w:tc>
              <w:tc>
                <w:tcPr>
                  <w:tcW w:w="1174" w:type="dxa"/>
                </w:tcPr>
                <w:p/>
              </w:tc>
              <w:tc>
                <w:tcPr>
                  <w:tcW w:w="1898" w:type="dxa"/>
                </w:tcPr>
                <w:p/>
              </w:tc>
              <w:tc>
                <w:tcPr>
                  <w:tcW w:w="1898" w:type="dxa"/>
                </w:tcPr>
                <w:p>
                  <w:r>
                    <w:rPr>
                      <w:rFonts w:ascii="Calibri" w:hAnsi="Calibri"/>
                    </w:rPr>
                    <w:sym w:font="Wingdings 2" w:char="00A3"/>
                  </w:r>
                  <w:r>
                    <w:rPr>
                      <w:rFonts w:hint="eastAsia"/>
                    </w:rPr>
                    <w:t xml:space="preserve">合格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缺少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" w:hRule="atLeast"/>
              </w:trPr>
              <w:tc>
                <w:tcPr>
                  <w:tcW w:w="2425" w:type="dxa"/>
                </w:tcPr>
                <w:p>
                  <w:r>
                    <w:rPr>
                      <w:rFonts w:hint="eastAsia"/>
                    </w:rPr>
                    <w:t>设备维保记录</w:t>
                  </w:r>
                </w:p>
              </w:tc>
              <w:tc>
                <w:tcPr>
                  <w:tcW w:w="1732" w:type="dxa"/>
                </w:tcPr>
                <w:p/>
              </w:tc>
              <w:tc>
                <w:tcPr>
                  <w:tcW w:w="1174" w:type="dxa"/>
                </w:tcPr>
                <w:p/>
              </w:tc>
              <w:tc>
                <w:tcPr>
                  <w:tcW w:w="1898" w:type="dxa"/>
                </w:tcPr>
                <w:p/>
              </w:tc>
              <w:tc>
                <w:tcPr>
                  <w:tcW w:w="1898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sym w:font="Wingdings 2" w:char="00A3"/>
                  </w:r>
                  <w:r>
                    <w:rPr>
                      <w:rFonts w:hint="eastAsia"/>
                    </w:rPr>
                    <w:t xml:space="preserve">合格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缺少</w:t>
                  </w:r>
                </w:p>
              </w:tc>
            </w:tr>
          </w:tbl>
          <w:p/>
          <w:p>
            <w:r>
              <w:rPr>
                <w:rFonts w:hint="eastAsia"/>
              </w:rPr>
              <w:t>设备完好情况</w:t>
            </w:r>
          </w:p>
          <w:p>
            <w:r>
              <w:rPr>
                <w:rFonts w:hint="eastAsia"/>
              </w:rPr>
              <w:t>是否发生设备故障引起停产：</w:t>
            </w:r>
            <w:r>
              <w:rPr>
                <w:rFonts w:hint="eastAsia" w:ascii="Calibri" w:hAnsi="Calibri"/>
              </w:rPr>
              <w:t>☑</w:t>
            </w:r>
            <w:r>
              <w:rPr>
                <w:rFonts w:hint="eastAsia"/>
              </w:rPr>
              <w:t xml:space="preserve">未发生 </w:t>
            </w:r>
            <w:r>
              <w:rPr>
                <w:rFonts w:hint="eastAsia" w:ascii="Calibri" w:hAnsi="Calibri"/>
              </w:rPr>
              <w:t>□</w:t>
            </w:r>
            <w:r>
              <w:rPr>
                <w:rFonts w:hint="eastAsia"/>
              </w:rPr>
              <w:t>已发生</w:t>
            </w:r>
          </w:p>
          <w:tbl>
            <w:tblPr>
              <w:tblStyle w:val="9"/>
              <w:tblW w:w="897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79"/>
              <w:gridCol w:w="1363"/>
              <w:gridCol w:w="1817"/>
              <w:gridCol w:w="1920"/>
              <w:gridCol w:w="18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7" w:hRule="atLeast"/>
              </w:trPr>
              <w:tc>
                <w:tcPr>
                  <w:tcW w:w="1979" w:type="dxa"/>
                </w:tcPr>
                <w:p>
                  <w:r>
                    <w:rPr>
                      <w:rFonts w:hint="eastAsia"/>
                    </w:rPr>
                    <w:t>设备故障引起停产描述</w:t>
                  </w:r>
                </w:p>
              </w:tc>
              <w:tc>
                <w:tcPr>
                  <w:tcW w:w="1363" w:type="dxa"/>
                </w:tcPr>
                <w:p>
                  <w:r>
                    <w:rPr>
                      <w:rFonts w:hint="eastAsia"/>
                    </w:rPr>
                    <w:t>发生日期</w:t>
                  </w:r>
                </w:p>
              </w:tc>
              <w:tc>
                <w:tcPr>
                  <w:tcW w:w="1817" w:type="dxa"/>
                </w:tcPr>
                <w:p>
                  <w:r>
                    <w:rPr>
                      <w:rFonts w:hint="eastAsia" w:ascii="Calibri" w:hAnsi="Calibri"/>
                    </w:rPr>
                    <w:t>停机时间（小时）</w:t>
                  </w:r>
                </w:p>
              </w:tc>
              <w:tc>
                <w:tcPr>
                  <w:tcW w:w="1920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是否影响产品质量</w:t>
                  </w:r>
                </w:p>
              </w:tc>
              <w:tc>
                <w:tcPr>
                  <w:tcW w:w="1898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是否影响交付进度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979" w:type="dxa"/>
                </w:tcPr>
                <w:p/>
              </w:tc>
              <w:tc>
                <w:tcPr>
                  <w:tcW w:w="1363" w:type="dxa"/>
                </w:tcPr>
                <w:p/>
              </w:tc>
              <w:tc>
                <w:tcPr>
                  <w:tcW w:w="1817" w:type="dxa"/>
                </w:tcPr>
                <w:p/>
              </w:tc>
              <w:tc>
                <w:tcPr>
                  <w:tcW w:w="1920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1898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979" w:type="dxa"/>
                </w:tcPr>
                <w:p/>
              </w:tc>
              <w:tc>
                <w:tcPr>
                  <w:tcW w:w="1363" w:type="dxa"/>
                </w:tcPr>
                <w:p/>
              </w:tc>
              <w:tc>
                <w:tcPr>
                  <w:tcW w:w="1817" w:type="dxa"/>
                </w:tcPr>
                <w:p/>
              </w:tc>
              <w:tc>
                <w:tcPr>
                  <w:tcW w:w="1920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1898" w:type="dxa"/>
                </w:tcPr>
                <w:p/>
              </w:tc>
            </w:tr>
          </w:tbl>
          <w:p/>
          <w:p>
            <w:pPr>
              <w:pStyle w:val="11"/>
            </w:pPr>
          </w:p>
          <w:p>
            <w:r>
              <w:rPr>
                <w:rFonts w:hint="eastAsia"/>
              </w:rPr>
              <w:t>特种设备控制</w:t>
            </w:r>
          </w:p>
          <w:p>
            <w:r>
              <w:rPr>
                <w:rFonts w:hint="eastAsia"/>
              </w:rPr>
              <w:t>特种设备种类：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叉车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行车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锅炉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电梯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压力容器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压力管道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不适用  </w:t>
            </w:r>
          </w:p>
          <w:tbl>
            <w:tblPr>
              <w:tblStyle w:val="9"/>
              <w:tblW w:w="903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3"/>
              <w:gridCol w:w="1410"/>
              <w:gridCol w:w="1693"/>
              <w:gridCol w:w="1820"/>
              <w:gridCol w:w="1557"/>
              <w:gridCol w:w="147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5" w:hRule="atLeast"/>
              </w:trPr>
              <w:tc>
                <w:tcPr>
                  <w:tcW w:w="1083" w:type="dxa"/>
                </w:tcPr>
                <w:p>
                  <w:r>
                    <w:rPr>
                      <w:rFonts w:hint="eastAsia"/>
                    </w:rPr>
                    <w:t>设备名称</w:t>
                  </w:r>
                </w:p>
              </w:tc>
              <w:tc>
                <w:tcPr>
                  <w:tcW w:w="1410" w:type="dxa"/>
                </w:tcPr>
                <w:p>
                  <w:r>
                    <w:rPr>
                      <w:rFonts w:hint="eastAsia"/>
                    </w:rPr>
                    <w:t>编号</w:t>
                  </w:r>
                </w:p>
              </w:tc>
              <w:tc>
                <w:tcPr>
                  <w:tcW w:w="1693" w:type="dxa"/>
                </w:tcPr>
                <w:p>
                  <w:r>
                    <w:rPr>
                      <w:rFonts w:hint="eastAsia"/>
                    </w:rPr>
                    <w:t>《定期检测报告》编号</w:t>
                  </w:r>
                </w:p>
              </w:tc>
              <w:tc>
                <w:tcPr>
                  <w:tcW w:w="1820" w:type="dxa"/>
                </w:tcPr>
                <w:p>
                  <w:r>
                    <w:rPr>
                      <w:rFonts w:hint="eastAsia"/>
                    </w:rPr>
                    <w:t>有效期期限</w:t>
                  </w:r>
                </w:p>
              </w:tc>
              <w:tc>
                <w:tcPr>
                  <w:tcW w:w="1557" w:type="dxa"/>
                </w:tcPr>
                <w:p>
                  <w:r>
                    <w:rPr>
                      <w:rFonts w:hint="eastAsia"/>
                    </w:rPr>
                    <w:t>结论</w:t>
                  </w:r>
                </w:p>
              </w:tc>
              <w:tc>
                <w:tcPr>
                  <w:tcW w:w="1476" w:type="dxa"/>
                </w:tcPr>
                <w:p>
                  <w:r>
                    <w:rPr>
                      <w:rFonts w:hint="eastAsia"/>
                    </w:rPr>
                    <w:t>《使用登记证》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1083" w:type="dxa"/>
                </w:tcPr>
                <w:p>
                  <w:r>
                    <w:rPr>
                      <w:rFonts w:hint="eastAsia"/>
                    </w:rPr>
                    <w:t>叉车</w:t>
                  </w:r>
                </w:p>
              </w:tc>
              <w:tc>
                <w:tcPr>
                  <w:tcW w:w="1410" w:type="dxa"/>
                </w:tcPr>
                <w:p>
                  <w:r>
                    <w:rPr>
                      <w:rFonts w:hint="eastAsia"/>
                    </w:rPr>
                    <w:t>车11皖AE00408(19）</w:t>
                  </w:r>
                </w:p>
              </w:tc>
              <w:tc>
                <w:tcPr>
                  <w:tcW w:w="1693" w:type="dxa"/>
                </w:tcPr>
                <w:p>
                  <w:r>
                    <w:t>OND5110-2203-E01071</w:t>
                  </w:r>
                </w:p>
              </w:tc>
              <w:tc>
                <w:tcPr>
                  <w:tcW w:w="1820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3</w:t>
                  </w:r>
                  <w:r>
                    <w:rPr>
                      <w:rFonts w:hint="eastAsia"/>
                    </w:rPr>
                    <w:t>年3月7  日</w:t>
                  </w:r>
                </w:p>
              </w:tc>
              <w:tc>
                <w:tcPr>
                  <w:tcW w:w="1557" w:type="dxa"/>
                </w:tcPr>
                <w:p>
                  <w:r>
                    <w:rPr>
                      <w:rFonts w:ascii="Calibri" w:hAnsi="Calibri"/>
                    </w:rPr>
                    <w:sym w:font="Wingdings 2" w:char="0052"/>
                  </w:r>
                  <w:r>
                    <w:rPr>
                      <w:rFonts w:hint="eastAsia"/>
                    </w:rPr>
                    <w:t xml:space="preserve">有效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过期</w:t>
                  </w:r>
                </w:p>
              </w:tc>
              <w:tc>
                <w:tcPr>
                  <w:tcW w:w="1476" w:type="dxa"/>
                </w:tcPr>
                <w:p>
                  <w:r>
                    <w:rPr>
                      <w:rFonts w:ascii="Calibri" w:hAnsi="Calibri"/>
                    </w:rPr>
                    <w:sym w:font="Wingdings 2" w:char="0052"/>
                  </w:r>
                  <w:r>
                    <w:rPr>
                      <w:rFonts w:hint="eastAsia"/>
                    </w:rPr>
                    <w:t xml:space="preserve">有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083" w:type="dxa"/>
                </w:tcPr>
                <w:p>
                  <w:r>
                    <w:rPr>
                      <w:rFonts w:hint="eastAsia"/>
                    </w:rPr>
                    <w:t>压力容器</w:t>
                  </w:r>
                </w:p>
              </w:tc>
              <w:tc>
                <w:tcPr>
                  <w:tcW w:w="1410" w:type="dxa"/>
                </w:tcPr>
                <w:p/>
              </w:tc>
              <w:tc>
                <w:tcPr>
                  <w:tcW w:w="1693" w:type="dxa"/>
                </w:tcPr>
                <w:p/>
              </w:tc>
              <w:tc>
                <w:tcPr>
                  <w:tcW w:w="1820" w:type="dxa"/>
                </w:tcPr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年  月  日</w:t>
                  </w:r>
                </w:p>
              </w:tc>
              <w:tc>
                <w:tcPr>
                  <w:tcW w:w="1557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有效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过期</w:t>
                  </w:r>
                </w:p>
              </w:tc>
              <w:tc>
                <w:tcPr>
                  <w:tcW w:w="1476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有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8" w:hRule="atLeast"/>
              </w:trPr>
              <w:tc>
                <w:tcPr>
                  <w:tcW w:w="1083" w:type="dxa"/>
                </w:tcPr>
                <w:p>
                  <w:r>
                    <w:rPr>
                      <w:rFonts w:hint="eastAsia"/>
                    </w:rPr>
                    <w:t>锅炉</w:t>
                  </w:r>
                </w:p>
              </w:tc>
              <w:tc>
                <w:tcPr>
                  <w:tcW w:w="1410" w:type="dxa"/>
                </w:tcPr>
                <w:p/>
              </w:tc>
              <w:tc>
                <w:tcPr>
                  <w:tcW w:w="1693" w:type="dxa"/>
                </w:tcPr>
                <w:p/>
              </w:tc>
              <w:tc>
                <w:tcPr>
                  <w:tcW w:w="1820" w:type="dxa"/>
                </w:tcPr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年  月  日</w:t>
                  </w:r>
                </w:p>
              </w:tc>
              <w:tc>
                <w:tcPr>
                  <w:tcW w:w="1557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有效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过期</w:t>
                  </w:r>
                </w:p>
              </w:tc>
              <w:tc>
                <w:tcPr>
                  <w:tcW w:w="1476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有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4" w:hRule="atLeast"/>
              </w:trPr>
              <w:tc>
                <w:tcPr>
                  <w:tcW w:w="1083" w:type="dxa"/>
                </w:tcPr>
                <w:p>
                  <w:r>
                    <w:rPr>
                      <w:rFonts w:hint="eastAsia"/>
                    </w:rPr>
                    <w:t>压力管道</w:t>
                  </w:r>
                </w:p>
              </w:tc>
              <w:tc>
                <w:tcPr>
                  <w:tcW w:w="1410" w:type="dxa"/>
                </w:tcPr>
                <w:p/>
              </w:tc>
              <w:tc>
                <w:tcPr>
                  <w:tcW w:w="1693" w:type="dxa"/>
                </w:tcPr>
                <w:p/>
              </w:tc>
              <w:tc>
                <w:tcPr>
                  <w:tcW w:w="1820" w:type="dxa"/>
                </w:tcPr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年  月  日</w:t>
                  </w:r>
                </w:p>
              </w:tc>
              <w:tc>
                <w:tcPr>
                  <w:tcW w:w="1557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有效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过期</w:t>
                  </w:r>
                </w:p>
              </w:tc>
              <w:tc>
                <w:tcPr>
                  <w:tcW w:w="1476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有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8" w:hRule="atLeast"/>
              </w:trPr>
              <w:tc>
                <w:tcPr>
                  <w:tcW w:w="1083" w:type="dxa"/>
                </w:tcPr>
                <w:p>
                  <w:r>
                    <w:rPr>
                      <w:rFonts w:hint="eastAsia"/>
                    </w:rPr>
                    <w:t>电梯</w:t>
                  </w:r>
                </w:p>
              </w:tc>
              <w:tc>
                <w:tcPr>
                  <w:tcW w:w="1410" w:type="dxa"/>
                </w:tcPr>
                <w:p/>
              </w:tc>
              <w:tc>
                <w:tcPr>
                  <w:tcW w:w="1693" w:type="dxa"/>
                </w:tcPr>
                <w:p/>
              </w:tc>
              <w:tc>
                <w:tcPr>
                  <w:tcW w:w="1820" w:type="dxa"/>
                </w:tcPr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年  月  日</w:t>
                  </w:r>
                </w:p>
              </w:tc>
              <w:tc>
                <w:tcPr>
                  <w:tcW w:w="1557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有效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过期</w:t>
                  </w:r>
                </w:p>
              </w:tc>
              <w:tc>
                <w:tcPr>
                  <w:tcW w:w="1476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有  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无</w:t>
                  </w:r>
                </w:p>
              </w:tc>
            </w:tr>
          </w:tbl>
          <w:p/>
          <w:p>
            <w:pPr>
              <w:pStyle w:val="11"/>
            </w:pPr>
          </w:p>
          <w:p/>
          <w:tbl>
            <w:tblPr>
              <w:tblStyle w:val="9"/>
              <w:tblW w:w="897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3"/>
              <w:gridCol w:w="1041"/>
              <w:gridCol w:w="1993"/>
              <w:gridCol w:w="1808"/>
              <w:gridCol w:w="1638"/>
              <w:gridCol w:w="13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gridSpan w:val="2"/>
                  <w:shd w:val="clear" w:color="auto" w:fill="auto"/>
                </w:tcPr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特种设备维护保养</w:t>
                  </w:r>
                </w:p>
              </w:tc>
              <w:tc>
                <w:tcPr>
                  <w:tcW w:w="1993" w:type="dxa"/>
                  <w:shd w:val="clear" w:color="auto" w:fill="auto"/>
                </w:tcPr>
                <w:p/>
              </w:tc>
              <w:tc>
                <w:tcPr>
                  <w:tcW w:w="1808" w:type="dxa"/>
                  <w:shd w:val="clear" w:color="auto" w:fill="auto"/>
                </w:tcPr>
                <w:p/>
              </w:tc>
              <w:tc>
                <w:tcPr>
                  <w:tcW w:w="1638" w:type="dxa"/>
                  <w:shd w:val="clear" w:color="auto" w:fill="auto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1374" w:type="dxa"/>
                  <w:shd w:val="clear" w:color="auto" w:fill="auto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5" w:hRule="atLeast"/>
              </w:trPr>
              <w:tc>
                <w:tcPr>
                  <w:tcW w:w="2164" w:type="dxa"/>
                  <w:gridSpan w:val="2"/>
                  <w:vMerge w:val="restart"/>
                </w:tcPr>
                <w:p>
                  <w:r>
                    <w:rPr>
                      <w:rFonts w:hint="eastAsia"/>
                    </w:rPr>
                    <w:t>自检</w:t>
                  </w:r>
                </w:p>
                <w:p/>
              </w:tc>
              <w:tc>
                <w:tcPr>
                  <w:tcW w:w="1993" w:type="dxa"/>
                </w:tcPr>
                <w:p>
                  <w:r>
                    <w:rPr>
                      <w:rFonts w:hint="eastAsia"/>
                    </w:rPr>
                    <w:t>维保计划</w:t>
                  </w:r>
                </w:p>
              </w:tc>
              <w:tc>
                <w:tcPr>
                  <w:tcW w:w="1808" w:type="dxa"/>
                </w:tcPr>
                <w:p>
                  <w:r>
                    <w:rPr>
                      <w:rFonts w:hint="eastAsia"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 xml:space="preserve">有  </w:t>
                  </w:r>
                  <w:r>
                    <w:rPr>
                      <w:rFonts w:hint="eastAsia"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638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1374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5" w:hRule="atLeast"/>
              </w:trPr>
              <w:tc>
                <w:tcPr>
                  <w:tcW w:w="2164" w:type="dxa"/>
                  <w:gridSpan w:val="2"/>
                  <w:vMerge w:val="continue"/>
                </w:tcPr>
                <w:p/>
              </w:tc>
              <w:tc>
                <w:tcPr>
                  <w:tcW w:w="1993" w:type="dxa"/>
                </w:tcPr>
                <w:p/>
              </w:tc>
              <w:tc>
                <w:tcPr>
                  <w:tcW w:w="1808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hint="eastAsia"/>
                    </w:rPr>
                    <w:t>维保日期</w:t>
                  </w:r>
                </w:p>
              </w:tc>
              <w:tc>
                <w:tcPr>
                  <w:tcW w:w="1638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维修内容</w:t>
                  </w:r>
                </w:p>
              </w:tc>
              <w:tc>
                <w:tcPr>
                  <w:tcW w:w="1374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验证结果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9" w:hRule="atLeast"/>
              </w:trPr>
              <w:tc>
                <w:tcPr>
                  <w:tcW w:w="2164" w:type="dxa"/>
                  <w:gridSpan w:val="2"/>
                  <w:vMerge w:val="continue"/>
                </w:tcPr>
                <w:p/>
              </w:tc>
              <w:tc>
                <w:tcPr>
                  <w:tcW w:w="1993" w:type="dxa"/>
                </w:tcPr>
                <w:p>
                  <w:r>
                    <w:rPr>
                      <w:rFonts w:hint="eastAsia"/>
                    </w:rPr>
                    <w:t>维保记录</w:t>
                  </w:r>
                </w:p>
              </w:tc>
              <w:tc>
                <w:tcPr>
                  <w:tcW w:w="1808" w:type="dxa"/>
                </w:tcPr>
                <w:p/>
              </w:tc>
              <w:tc>
                <w:tcPr>
                  <w:tcW w:w="1638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1374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9" w:hRule="atLeast"/>
              </w:trPr>
              <w:tc>
                <w:tcPr>
                  <w:tcW w:w="2164" w:type="dxa"/>
                  <w:gridSpan w:val="2"/>
                  <w:vMerge w:val="continue"/>
                </w:tcPr>
                <w:p/>
              </w:tc>
              <w:tc>
                <w:tcPr>
                  <w:tcW w:w="1993" w:type="dxa"/>
                </w:tcPr>
                <w:p>
                  <w:r>
                    <w:rPr>
                      <w:rFonts w:hint="eastAsia"/>
                    </w:rPr>
                    <w:t>维保记录</w:t>
                  </w:r>
                </w:p>
              </w:tc>
              <w:tc>
                <w:tcPr>
                  <w:tcW w:w="1808" w:type="dxa"/>
                </w:tcPr>
                <w:p/>
              </w:tc>
              <w:tc>
                <w:tcPr>
                  <w:tcW w:w="1638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1374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gridSpan w:val="2"/>
                  <w:vMerge w:val="restart"/>
                </w:tcPr>
                <w:p>
                  <w:r>
                    <w:rPr>
                      <w:rFonts w:hint="eastAsia"/>
                    </w:rPr>
                    <w:t>外包（电梯）</w:t>
                  </w:r>
                </w:p>
              </w:tc>
              <w:tc>
                <w:tcPr>
                  <w:tcW w:w="1993" w:type="dxa"/>
                </w:tcPr>
                <w:p>
                  <w:r>
                    <w:rPr>
                      <w:rFonts w:hint="eastAsia"/>
                    </w:rPr>
                    <w:t>供方名称：</w:t>
                  </w:r>
                </w:p>
              </w:tc>
              <w:tc>
                <w:tcPr>
                  <w:tcW w:w="1808" w:type="dxa"/>
                </w:tcPr>
                <w:p>
                  <w:r>
                    <w:rPr>
                      <w:rFonts w:hint="eastAsia"/>
                    </w:rPr>
                    <w:t>维保合同期限</w:t>
                  </w:r>
                </w:p>
              </w:tc>
              <w:tc>
                <w:tcPr>
                  <w:tcW w:w="1638" w:type="dxa"/>
                </w:tcPr>
                <w:p>
                  <w:pPr>
                    <w:rPr>
                      <w:rFonts w:ascii="Calibri" w:hAnsi="Calibri"/>
                    </w:rPr>
                  </w:pPr>
                  <w:r>
                    <w:rPr>
                      <w:rFonts w:hint="eastAsia" w:ascii="Calibri" w:hAnsi="Calibri"/>
                    </w:rPr>
                    <w:t>相关资质证书</w:t>
                  </w:r>
                </w:p>
              </w:tc>
              <w:tc>
                <w:tcPr>
                  <w:tcW w:w="1374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gridSpan w:val="2"/>
                  <w:vMerge w:val="continue"/>
                </w:tcPr>
                <w:p/>
              </w:tc>
              <w:tc>
                <w:tcPr>
                  <w:tcW w:w="1993" w:type="dxa"/>
                </w:tcPr>
                <w:p/>
              </w:tc>
              <w:tc>
                <w:tcPr>
                  <w:tcW w:w="1808" w:type="dxa"/>
                </w:tcPr>
                <w:p/>
              </w:tc>
              <w:tc>
                <w:tcPr>
                  <w:tcW w:w="1638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1374" w:type="dxa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gridSpan w:val="2"/>
                  <w:shd w:val="clear" w:color="auto" w:fill="auto"/>
                </w:tcPr>
                <w:p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特种设备日常点检</w:t>
                  </w:r>
                </w:p>
              </w:tc>
              <w:tc>
                <w:tcPr>
                  <w:tcW w:w="1993" w:type="dxa"/>
                  <w:shd w:val="clear" w:color="auto" w:fill="auto"/>
                </w:tcPr>
                <w:p/>
              </w:tc>
              <w:tc>
                <w:tcPr>
                  <w:tcW w:w="1808" w:type="dxa"/>
                  <w:shd w:val="clear" w:color="auto" w:fill="auto"/>
                </w:tcPr>
                <w:p/>
              </w:tc>
              <w:tc>
                <w:tcPr>
                  <w:tcW w:w="1638" w:type="dxa"/>
                  <w:shd w:val="clear" w:color="auto" w:fill="auto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  <w:tc>
                <w:tcPr>
                  <w:tcW w:w="1374" w:type="dxa"/>
                  <w:shd w:val="clear" w:color="auto" w:fill="auto"/>
                </w:tcPr>
                <w:p>
                  <w:pPr>
                    <w:rPr>
                      <w:rFonts w:ascii="Calibri" w:hAnsi="Calibri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3" w:type="dxa"/>
                </w:tcPr>
                <w:p>
                  <w:r>
                    <w:rPr>
                      <w:rFonts w:hint="eastAsia"/>
                    </w:rPr>
                    <w:t>抽查设备</w:t>
                  </w:r>
                </w:p>
              </w:tc>
              <w:tc>
                <w:tcPr>
                  <w:tcW w:w="1041" w:type="dxa"/>
                </w:tcPr>
                <w:p>
                  <w:r>
                    <w:rPr>
                      <w:rFonts w:hint="eastAsia"/>
                    </w:rPr>
                    <w:t>编号</w:t>
                  </w:r>
                </w:p>
              </w:tc>
              <w:tc>
                <w:tcPr>
                  <w:tcW w:w="1993" w:type="dxa"/>
                </w:tcPr>
                <w:p>
                  <w:r>
                    <w:rPr>
                      <w:rFonts w:hint="eastAsia"/>
                    </w:rPr>
                    <w:t>抽查点检记录的月份</w:t>
                  </w:r>
                </w:p>
              </w:tc>
              <w:tc>
                <w:tcPr>
                  <w:tcW w:w="1808" w:type="dxa"/>
                </w:tcPr>
                <w:p>
                  <w:r>
                    <w:rPr>
                      <w:rFonts w:hint="eastAsia"/>
                    </w:rPr>
                    <w:t>现场查看设备的完好情况</w:t>
                  </w:r>
                </w:p>
              </w:tc>
              <w:tc>
                <w:tcPr>
                  <w:tcW w:w="1638" w:type="dxa"/>
                </w:tcPr>
                <w:p>
                  <w:r>
                    <w:rPr>
                      <w:rFonts w:hint="eastAsia"/>
                    </w:rPr>
                    <w:t>结论</w:t>
                  </w:r>
                </w:p>
              </w:tc>
              <w:tc>
                <w:tcPr>
                  <w:tcW w:w="1374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3" w:type="dxa"/>
                </w:tcPr>
                <w:p>
                  <w:r>
                    <w:rPr>
                      <w:rFonts w:hint="eastAsia"/>
                    </w:rPr>
                    <w:t>叉车牌</w:t>
                  </w:r>
                </w:p>
              </w:tc>
              <w:tc>
                <w:tcPr>
                  <w:tcW w:w="1041" w:type="dxa"/>
                </w:tcPr>
                <w:p>
                  <w:r>
                    <w:rPr>
                      <w:rFonts w:hint="eastAsia"/>
                    </w:rPr>
                    <w:t xml:space="preserve">车11皖AE00408(19） </w:t>
                  </w:r>
                </w:p>
              </w:tc>
              <w:tc>
                <w:tcPr>
                  <w:tcW w:w="1993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1</w:t>
                  </w:r>
                  <w:r>
                    <w:rPr>
                      <w:rFonts w:hint="eastAsia"/>
                    </w:rPr>
                    <w:t>年1</w:t>
                  </w:r>
                  <w:r>
                    <w:t>1</w:t>
                  </w:r>
                  <w:r>
                    <w:rPr>
                      <w:rFonts w:hint="eastAsia"/>
                    </w:rPr>
                    <w:t xml:space="preserve"> 月5 日</w:t>
                  </w:r>
                </w:p>
                <w:p>
                  <w:pPr>
                    <w:pStyle w:val="2"/>
                    <w:ind w:left="0"/>
                  </w:pPr>
                  <w:r>
                    <w:rPr>
                      <w:rFonts w:hint="eastAsia"/>
                    </w:rPr>
                    <w:t>2</w:t>
                  </w:r>
                  <w:r>
                    <w:t>022</w:t>
                  </w:r>
                  <w:r>
                    <w:rPr>
                      <w:rFonts w:hint="eastAsia"/>
                    </w:rPr>
                    <w:t>年5月1</w:t>
                  </w:r>
                  <w:r>
                    <w:t>0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  <w:tc>
                <w:tcPr>
                  <w:tcW w:w="1808" w:type="dxa"/>
                </w:tcPr>
                <w:p>
                  <w:r>
                    <w:rPr>
                      <w:rFonts w:hint="eastAsia"/>
                    </w:rPr>
                    <w:t>完好</w:t>
                  </w:r>
                </w:p>
                <w:p>
                  <w:pPr>
                    <w:pStyle w:val="2"/>
                  </w:pPr>
                  <w:r>
                    <w:rPr>
                      <w:rFonts w:hint="eastAsia"/>
                    </w:rPr>
                    <w:t>完好</w:t>
                  </w:r>
                </w:p>
              </w:tc>
              <w:tc>
                <w:tcPr>
                  <w:tcW w:w="1638" w:type="dxa"/>
                </w:tcPr>
                <w:p>
                  <w:r>
                    <w:rPr>
                      <w:rFonts w:ascii="Calibri" w:hAnsi="Calibri"/>
                    </w:rPr>
                    <w:sym w:font="Wingdings 2" w:char="0052"/>
                  </w:r>
                  <w:r>
                    <w:rPr>
                      <w:rFonts w:hint="eastAsia"/>
                    </w:rPr>
                    <w:t>完好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不完好</w:t>
                  </w:r>
                </w:p>
                <w:p>
                  <w:pPr>
                    <w:pStyle w:val="2"/>
                    <w:ind w:left="0"/>
                  </w:pPr>
                  <w:r>
                    <w:rPr>
                      <w:rFonts w:ascii="Calibri" w:hAnsi="Calibri"/>
                    </w:rPr>
                    <w:sym w:font="Wingdings 2" w:char="0052"/>
                  </w:r>
                  <w:r>
                    <w:rPr>
                      <w:rFonts w:hint="eastAsia"/>
                    </w:rPr>
                    <w:t>完好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不完好</w:t>
                  </w:r>
                </w:p>
              </w:tc>
              <w:tc>
                <w:tcPr>
                  <w:tcW w:w="1374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3" w:type="dxa"/>
                </w:tcPr>
                <w:p>
                  <w:r>
                    <w:rPr>
                      <w:rFonts w:hint="eastAsia"/>
                    </w:rPr>
                    <w:t>压力容器</w:t>
                  </w:r>
                </w:p>
              </w:tc>
              <w:tc>
                <w:tcPr>
                  <w:tcW w:w="1041" w:type="dxa"/>
                </w:tcPr>
                <w:p/>
              </w:tc>
              <w:tc>
                <w:tcPr>
                  <w:tcW w:w="1993" w:type="dxa"/>
                </w:tcPr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年  月  日</w:t>
                  </w:r>
                </w:p>
              </w:tc>
              <w:tc>
                <w:tcPr>
                  <w:tcW w:w="1808" w:type="dxa"/>
                </w:tcPr>
                <w:p/>
              </w:tc>
              <w:tc>
                <w:tcPr>
                  <w:tcW w:w="1638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完好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不完好</w:t>
                  </w:r>
                </w:p>
              </w:tc>
              <w:tc>
                <w:tcPr>
                  <w:tcW w:w="1374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3" w:type="dxa"/>
                </w:tcPr>
                <w:p>
                  <w:r>
                    <w:rPr>
                      <w:rFonts w:hint="eastAsia"/>
                    </w:rPr>
                    <w:t>锅炉</w:t>
                  </w:r>
                </w:p>
              </w:tc>
              <w:tc>
                <w:tcPr>
                  <w:tcW w:w="1041" w:type="dxa"/>
                </w:tcPr>
                <w:p/>
              </w:tc>
              <w:tc>
                <w:tcPr>
                  <w:tcW w:w="1993" w:type="dxa"/>
                </w:tcPr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年  月  日</w:t>
                  </w:r>
                </w:p>
              </w:tc>
              <w:tc>
                <w:tcPr>
                  <w:tcW w:w="1808" w:type="dxa"/>
                </w:tcPr>
                <w:p/>
              </w:tc>
              <w:tc>
                <w:tcPr>
                  <w:tcW w:w="1638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完好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不完好</w:t>
                  </w:r>
                </w:p>
              </w:tc>
              <w:tc>
                <w:tcPr>
                  <w:tcW w:w="1374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3" w:type="dxa"/>
                </w:tcPr>
                <w:p>
                  <w:r>
                    <w:rPr>
                      <w:rFonts w:hint="eastAsia"/>
                    </w:rPr>
                    <w:t>压力管道</w:t>
                  </w:r>
                </w:p>
              </w:tc>
              <w:tc>
                <w:tcPr>
                  <w:tcW w:w="1041" w:type="dxa"/>
                </w:tcPr>
                <w:p/>
              </w:tc>
              <w:tc>
                <w:tcPr>
                  <w:tcW w:w="1993" w:type="dxa"/>
                </w:tcPr>
                <w:p>
                  <w:pPr>
                    <w:ind w:firstLine="420" w:firstLineChars="200"/>
                  </w:pPr>
                  <w:r>
                    <w:rPr>
                      <w:rFonts w:hint="eastAsia"/>
                    </w:rPr>
                    <w:t>年  月  日</w:t>
                  </w:r>
                </w:p>
              </w:tc>
              <w:tc>
                <w:tcPr>
                  <w:tcW w:w="1808" w:type="dxa"/>
                </w:tcPr>
                <w:p/>
              </w:tc>
              <w:tc>
                <w:tcPr>
                  <w:tcW w:w="1638" w:type="dxa"/>
                </w:tcPr>
                <w:p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完好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不完好</w:t>
                  </w:r>
                </w:p>
              </w:tc>
              <w:tc>
                <w:tcPr>
                  <w:tcW w:w="1374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3" w:type="dxa"/>
                </w:tcPr>
                <w:p>
                  <w:r>
                    <w:rPr>
                      <w:rFonts w:hint="eastAsia"/>
                    </w:rPr>
                    <w:t>电梯</w:t>
                  </w:r>
                </w:p>
              </w:tc>
              <w:tc>
                <w:tcPr>
                  <w:tcW w:w="1041" w:type="dxa"/>
                </w:tcPr>
                <w:p/>
              </w:tc>
              <w:tc>
                <w:tcPr>
                  <w:tcW w:w="1993" w:type="dxa"/>
                </w:tcPr>
                <w:p>
                  <w:pPr>
                    <w:ind w:firstLine="420" w:firstLineChars="200"/>
                  </w:pPr>
                </w:p>
              </w:tc>
              <w:tc>
                <w:tcPr>
                  <w:tcW w:w="1808" w:type="dxa"/>
                </w:tcPr>
                <w:p/>
              </w:tc>
              <w:tc>
                <w:tcPr>
                  <w:tcW w:w="1638" w:type="dxa"/>
                </w:tcPr>
                <w:p>
                  <w:r>
                    <w:rPr>
                      <w:rFonts w:ascii="Calibri" w:hAnsi="Calibri"/>
                    </w:rPr>
                    <w:sym w:font="Wingdings 2" w:char="00A3"/>
                  </w:r>
                  <w:r>
                    <w:rPr>
                      <w:rFonts w:hint="eastAsia"/>
                    </w:rPr>
                    <w:t>完好</w:t>
                  </w:r>
                  <w:r>
                    <w:rPr>
                      <w:rFonts w:ascii="Calibri" w:hAnsi="Calibri"/>
                    </w:rPr>
                    <w:t>□</w:t>
                  </w:r>
                  <w:r>
                    <w:rPr>
                      <w:rFonts w:hint="eastAsia"/>
                    </w:rPr>
                    <w:t>不完好</w:t>
                  </w:r>
                </w:p>
              </w:tc>
              <w:tc>
                <w:tcPr>
                  <w:tcW w:w="1374" w:type="dxa"/>
                </w:tcPr>
                <w:p/>
              </w:tc>
            </w:tr>
          </w:tbl>
          <w:p/>
        </w:tc>
        <w:tc>
          <w:tcPr>
            <w:tcW w:w="1585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79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过程运行环境</w:t>
            </w:r>
          </w:p>
          <w:p/>
        </w:tc>
        <w:tc>
          <w:tcPr>
            <w:tcW w:w="930" w:type="dxa"/>
            <w:vMerge w:val="restart"/>
            <w:shd w:val="clear" w:color="auto" w:fill="auto"/>
          </w:tcPr>
          <w:p>
            <w:r>
              <w:rPr>
                <w:rFonts w:hint="eastAsia"/>
              </w:rPr>
              <w:t xml:space="preserve">F7.1.4 </w:t>
            </w:r>
          </w:p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 xml:space="preserve">如：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手册第7.1.4条款</w:t>
            </w:r>
          </w:p>
        </w:tc>
        <w:tc>
          <w:tcPr>
            <w:tcW w:w="1585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2179" w:type="dxa"/>
            <w:gridSpan w:val="2"/>
            <w:vMerge w:val="continue"/>
            <w:shd w:val="clear" w:color="auto" w:fill="auto"/>
          </w:tcPr>
          <w:p/>
        </w:tc>
        <w:tc>
          <w:tcPr>
            <w:tcW w:w="930" w:type="dxa"/>
            <w:vMerge w:val="continue"/>
            <w:shd w:val="clear" w:color="auto" w:fill="auto"/>
          </w:tcPr>
          <w:p/>
        </w:tc>
        <w:tc>
          <w:tcPr>
            <w:tcW w:w="762" w:type="dxa"/>
            <w:gridSpan w:val="3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组织确定、提供和保持建立、管理和维护工作环境所需的资源，以实现与FSMS要求的一致性。</w:t>
            </w:r>
          </w:p>
          <w:p>
            <w:r>
              <w:rPr>
                <w:rFonts w:hint="eastAsia"/>
              </w:rPr>
              <w:t xml:space="preserve"> 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3"/>
              <w:gridCol w:w="3840"/>
              <w:gridCol w:w="307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3" w:type="dxa"/>
                </w:tcPr>
                <w:p>
                  <w:r>
                    <w:rPr>
                      <w:rFonts w:hint="eastAsia"/>
                    </w:rPr>
                    <w:t>过程运行环境因素</w:t>
                  </w:r>
                </w:p>
              </w:tc>
              <w:tc>
                <w:tcPr>
                  <w:tcW w:w="3840" w:type="dxa"/>
                </w:tcPr>
                <w:p/>
              </w:tc>
              <w:tc>
                <w:tcPr>
                  <w:tcW w:w="3070" w:type="dxa"/>
                </w:tcPr>
                <w:p>
                  <w:r>
                    <w:rPr>
                      <w:rFonts w:hint="eastAsia"/>
                    </w:rPr>
                    <w:t>控制方法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3" w:type="dxa"/>
                </w:tcPr>
                <w:p>
                  <w:r>
                    <w:rPr>
                      <w:rFonts w:hint="eastAsia"/>
                    </w:rPr>
                    <w:t>社会因素</w:t>
                  </w:r>
                </w:p>
              </w:tc>
              <w:tc>
                <w:tcPr>
                  <w:tcW w:w="3840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非歧视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安定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>非对抗</w:t>
                  </w:r>
                </w:p>
              </w:tc>
              <w:tc>
                <w:tcPr>
                  <w:tcW w:w="3070" w:type="dxa"/>
                </w:tcPr>
                <w:p>
                  <w:r>
                    <w:rPr>
                      <w:rFonts w:hint="eastAsia"/>
                    </w:rPr>
                    <w:t>尊重员工，建立沟通渠道，关注员工身心健康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3" w:type="dxa"/>
                </w:tcPr>
                <w:p>
                  <w:r>
                    <w:rPr>
                      <w:rFonts w:hint="eastAsia"/>
                    </w:rPr>
                    <w:t>心理因素</w:t>
                  </w:r>
                </w:p>
              </w:tc>
              <w:tc>
                <w:tcPr>
                  <w:tcW w:w="3840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减压 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预防过度疲劳 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>稳定情绪</w:t>
                  </w:r>
                </w:p>
              </w:tc>
              <w:tc>
                <w:tcPr>
                  <w:tcW w:w="3070" w:type="dxa"/>
                </w:tcPr>
                <w:p>
                  <w:r>
                    <w:rPr>
                      <w:rFonts w:hint="eastAsia"/>
                    </w:rPr>
                    <w:t>不随意加班、良好的工作氛围、劳保、高温补贴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3" w:type="dxa"/>
                </w:tcPr>
                <w:p>
                  <w:r>
                    <w:rPr>
                      <w:rFonts w:hint="eastAsia"/>
                    </w:rPr>
                    <w:t>物理因素</w:t>
                  </w:r>
                </w:p>
              </w:tc>
              <w:tc>
                <w:tcPr>
                  <w:tcW w:w="3840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温度 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湿度 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照明 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空气流通  </w:t>
                  </w:r>
                </w:p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卫生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>噪声等</w:t>
                  </w:r>
                </w:p>
              </w:tc>
              <w:tc>
                <w:tcPr>
                  <w:tcW w:w="3070" w:type="dxa"/>
                </w:tcPr>
                <w:p>
                  <w:r>
                    <w:rPr>
                      <w:rFonts w:hint="eastAsia"/>
                    </w:rPr>
                    <w:t>按照《前提方案RPR(GMP》和《SSOP》进行控制</w:t>
                  </w:r>
                </w:p>
              </w:tc>
            </w:tr>
          </w:tbl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585" w:type="dxa"/>
            <w:gridSpan w:val="2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79" w:type="dxa"/>
            <w:gridSpan w:val="2"/>
            <w:vMerge w:val="restart"/>
          </w:tcPr>
          <w:p>
            <w:r>
              <w:rPr>
                <w:rFonts w:hint="eastAsia"/>
              </w:rPr>
              <w:t>前提方案（PRP）</w:t>
            </w:r>
          </w:p>
        </w:tc>
        <w:tc>
          <w:tcPr>
            <w:tcW w:w="930" w:type="dxa"/>
            <w:vMerge w:val="restart"/>
          </w:tcPr>
          <w:p>
            <w:r>
              <w:rPr>
                <w:rFonts w:hint="eastAsia"/>
              </w:rPr>
              <w:t>F8.2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《前提方案》、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《生产过程控制管理制度》</w:t>
            </w:r>
          </w:p>
        </w:tc>
        <w:tc>
          <w:tcPr>
            <w:tcW w:w="1585" w:type="dxa"/>
            <w:gridSpan w:val="2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不符合</w:t>
            </w: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前提方案的实施情况包括：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建筑物和相关设施的构造与布局；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与文件一致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与文件不一致</w:t>
            </w:r>
          </w:p>
          <w:p>
            <w:pPr>
              <w:ind w:firstLine="210" w:firstLineChars="10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公司位于</w:t>
            </w:r>
            <w:bookmarkStart w:id="0" w:name="办公地址"/>
            <w:r>
              <w:rPr>
                <w:rFonts w:hint="eastAsia"/>
                <w:szCs w:val="21"/>
                <w:u w:val="single"/>
              </w:rPr>
              <w:t>安徽省合肥市肥东县肥东经济开发区新安江路10号</w:t>
            </w:r>
            <w:bookmarkEnd w:id="0"/>
          </w:p>
          <w:p>
            <w:pPr>
              <w:ind w:firstLine="210" w:firstLineChars="100"/>
            </w:pPr>
            <w:r>
              <w:rPr>
                <w:rFonts w:hint="eastAsia" w:ascii="宋体" w:hAnsi="宋体"/>
                <w:szCs w:val="21"/>
              </w:rPr>
              <w:t>与公司地理位置图、平面图、设备台账一致。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包括工作空间和员工设施在内的厂房布局；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与文件一致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与文件不一</w:t>
            </w:r>
          </w:p>
          <w:p>
            <w:pPr>
              <w:ind w:firstLine="420" w:firstLineChars="2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>经营面积约有2700平方米。常温仓库2个；保鲜库1个；设有卫生间在1楼，与生产加工区有分隔；设有一次更衣室；</w:t>
            </w:r>
          </w:p>
          <w:p>
            <w:pPr>
              <w:ind w:firstLine="420" w:firstLineChars="2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>与平面图一致。</w:t>
            </w:r>
          </w:p>
          <w:p>
            <w:pPr>
              <w:ind w:firstLine="420" w:firstLineChars="2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>查看香辛料粉、香辛料的生产提供过程管理，与流程图基本一致。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空气、水、能源和其他基础条件的供给；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满足要求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不满足要求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u w:val="single"/>
              </w:rPr>
              <w:t>对水流、物流和人流有区域划分，基本满足不交叉；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包括虫害控制、 废弃物和污水处理在内的支持性服务；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与文件一致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与文件不一致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 xml:space="preserve">  在</w:t>
            </w:r>
            <w:r>
              <w:rPr>
                <w:rFonts w:hint="eastAsia"/>
                <w:u w:val="single"/>
              </w:rPr>
              <w:t>仓库门口、车间入口处有挡鼠板，与《虫鼠害控制图》一致；</w:t>
            </w:r>
          </w:p>
          <w:p>
            <w:pPr>
              <w:ind w:firstLine="210" w:firstLineChars="100"/>
              <w:rPr>
                <w:u w:val="single"/>
              </w:rPr>
            </w:pPr>
            <w:r>
              <w:rPr>
                <w:rFonts w:hint="eastAsia"/>
                <w:u w:val="single"/>
              </w:rPr>
              <w:t>车间内垃圾桶带盖，每天加工结束进行清理；</w:t>
            </w:r>
          </w:p>
          <w:p>
            <w:pPr>
              <w:ind w:firstLine="210" w:firstLineChars="100"/>
            </w:pPr>
            <w:r>
              <w:rPr>
                <w:rFonts w:hint="eastAsia"/>
                <w:u w:val="single"/>
              </w:rPr>
              <w:t>车间安装有虫鼠害防治措施，在加工间入口处安装有灭蝇灯，有蚊蝇尸体，每周对加工现场进行虫害检查，提供有《安全防护检查记录表》，每周检查一次，，</w:t>
            </w:r>
            <w:r>
              <w:rPr>
                <w:rFonts w:hint="eastAsia"/>
                <w:highlight w:val="yellow"/>
                <w:u w:val="single"/>
              </w:rPr>
              <w:t>远程观察初加工间灭蝇灯内无灭蝇纸，同时很很多蚊蝇未清理，开具不符合要求整改；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设备的适宜性，及其清洁、保养和预防性维护的可实现性；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与文件一致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与文件不一致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>设备主要以清洁为主，内包间采用紫外线班后进行消毒，每日对物流通道、原料库、成品库、更衣间、人流通道等采用84消毒液喷洒消毒，提供《车间消毒记录表》，抽查202</w:t>
            </w:r>
            <w:r>
              <w:rPr>
                <w:u w:val="single"/>
              </w:rPr>
              <w:t>2</w:t>
            </w:r>
            <w:r>
              <w:rPr>
                <w:rFonts w:hint="eastAsia"/>
                <w:u w:val="single"/>
              </w:rPr>
              <w:t>-0</w:t>
            </w:r>
            <w:r>
              <w:rPr>
                <w:u w:val="single"/>
              </w:rPr>
              <w:t>9</w:t>
            </w:r>
            <w:r>
              <w:rPr>
                <w:rFonts w:hint="eastAsia"/>
                <w:u w:val="single"/>
              </w:rPr>
              <w:t>-23，操作人：郑立鹏、陈露露，无异常</w:t>
            </w:r>
          </w:p>
          <w:p>
            <w:pPr>
              <w:pStyle w:val="11"/>
            </w:pP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供应商保证过程（如原料、 辅料、 化学品和包装材料） ；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满足要求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不满足要求</w:t>
            </w:r>
          </w:p>
          <w:p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>见“采购部”审核记录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来料的接收、储存、发运、运输和产品的搬运；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满足要求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不满足要求</w:t>
            </w:r>
          </w:p>
          <w:p>
            <w:pPr>
              <w:widowControl/>
              <w:ind w:firstLine="210" w:firstLineChars="100"/>
              <w:jc w:val="left"/>
              <w:rPr>
                <w:u w:val="single"/>
              </w:rPr>
            </w:pPr>
            <w:r>
              <w:rPr>
                <w:rFonts w:hint="eastAsia"/>
                <w:u w:val="single"/>
              </w:rPr>
              <w:t>有《成品出入库记录表》</w:t>
            </w:r>
            <w:r>
              <w:rPr>
                <w:rFonts w:hint="eastAsia"/>
                <w:szCs w:val="22"/>
                <w:u w:val="single"/>
              </w:rPr>
              <w:t>。化学品（洗洁精、75%酒精）的出入库管理通过ERP系统进行控制；</w:t>
            </w:r>
          </w:p>
          <w:p>
            <w:pPr>
              <w:ind w:firstLine="210" w:firstLineChars="1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>现场观察——仓库路面全部硬化，平整，材质，结构，建筑物，门窗，基本符合；基本干净整洁、分区域存放、灭火器完好，原辅料标识基础清楚、隔地离墙；未见与有毒有害物品混放的情况。</w:t>
            </w:r>
          </w:p>
          <w:p>
            <w:pPr>
              <w:pStyle w:val="11"/>
            </w:pP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防止交叉污染的措施；</w:t>
            </w: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满足要求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不满足要求</w:t>
            </w:r>
          </w:p>
          <w:p>
            <w:pPr>
              <w:ind w:left="1680" w:leftChars="100" w:hanging="1470" w:hangingChars="700"/>
            </w:pPr>
            <w:r>
              <w:rPr>
                <w:rFonts w:hint="eastAsia"/>
              </w:rPr>
              <w:t>加工场所分为：</w:t>
            </w:r>
          </w:p>
          <w:p>
            <w:pPr>
              <w:ind w:left="1680" w:leftChars="100" w:hanging="1470" w:hangingChars="700"/>
              <w:rPr>
                <w:u w:val="single"/>
              </w:rPr>
            </w:pPr>
            <w:r>
              <w:rPr>
                <w:rFonts w:hint="eastAsia"/>
              </w:rPr>
              <w:t>一楼：生产</w:t>
            </w:r>
            <w:r>
              <w:rPr>
                <w:rFonts w:hint="eastAsia"/>
                <w:u w:val="single"/>
              </w:rPr>
              <w:t>区——主要清理、挑选、适用时清洗甩干、脱水、粉碎</w:t>
            </w:r>
          </w:p>
          <w:p>
            <w:pPr>
              <w:pStyle w:val="11"/>
            </w:pPr>
            <w:r>
              <w:rPr>
                <w:rFonts w:hint="eastAsia"/>
              </w:rPr>
              <w:t xml:space="preserve">       内包间、外包间</w:t>
            </w:r>
          </w:p>
          <w:p>
            <w:pPr>
              <w:ind w:firstLine="210" w:firstLineChars="100"/>
              <w:rPr>
                <w:u w:val="single"/>
              </w:rPr>
            </w:pPr>
            <w:r>
              <w:rPr>
                <w:rFonts w:hint="eastAsia"/>
              </w:rPr>
              <w:t>二楼：包馅成型</w:t>
            </w:r>
            <w:r>
              <w:rPr>
                <w:rFonts w:hint="eastAsia"/>
                <w:u w:val="single"/>
              </w:rPr>
              <w:t>加工区、烘烤区</w:t>
            </w:r>
          </w:p>
          <w:p>
            <w:pPr>
              <w:pStyle w:val="11"/>
              <w:ind w:left="230" w:hanging="230" w:hangingChars="100"/>
              <w:rPr>
                <w:u w:val="single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u w:val="single"/>
              </w:rPr>
              <w:t>粉碎后的花椒粉等通过不锈钢带盖桶传递至内包间，具有一定的防止交叉污染的措施。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清洁和消毒；</w:t>
            </w: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满足要求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不满足要求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>每天工作结束进行清洁和消毒，环境基本干净整洁；提供有《安全防护检查记录表》、车间内环境不定期采用臭氧消毒，每日采用84喷洒消毒，提供有《车间消毒记录表》；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人员卫生；</w:t>
            </w:r>
            <w:r>
              <w:rPr>
                <w:rFonts w:hint="eastAsia"/>
              </w:rPr>
              <w:t xml:space="preserve">                                     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满足要求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不满足要求</w:t>
            </w:r>
          </w:p>
          <w:p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>健康证见“行政部”审核记录，员工工作服、工作帽统一清洗，基本干净整洁，采用84消毒液消毒。</w:t>
            </w:r>
            <w:r>
              <w:rPr>
                <w:rFonts w:hint="eastAsia"/>
              </w:rPr>
              <w:t xml:space="preserve"> </w:t>
            </w:r>
          </w:p>
          <w:p>
            <w:pPr>
              <w:ind w:firstLine="210" w:firstLineChars="100"/>
              <w:rPr>
                <w:u w:val="single"/>
              </w:rPr>
            </w:pPr>
            <w:r>
              <w:rPr>
                <w:rFonts w:hint="eastAsia"/>
                <w:u w:val="single"/>
              </w:rPr>
              <w:t>每日进行晨检，提供有《个人卫生检查表》《员工健康检查记录》，有疫情防控制度要求，监测体温以及健康状况。</w:t>
            </w:r>
          </w:p>
          <w:p>
            <w:pPr>
              <w:pStyle w:val="11"/>
              <w:ind w:firstLine="230" w:firstLineChars="100"/>
              <w:rPr>
                <w:u w:val="single"/>
              </w:rPr>
            </w:pPr>
            <w:r>
              <w:rPr>
                <w:rFonts w:hint="eastAsia"/>
                <w:u w:val="single"/>
              </w:rPr>
              <w:t>外来人员身体的健康告知：</w:t>
            </w:r>
            <w:r>
              <w:rPr>
                <w:rFonts w:hint="eastAsia"/>
                <w:u w:val="single"/>
              </w:rPr>
              <w:sym w:font="Wingdings" w:char="00A8"/>
            </w:r>
            <w:r>
              <w:rPr>
                <w:rFonts w:hint="eastAsia"/>
                <w:u w:val="single"/>
              </w:rPr>
              <w:t xml:space="preserve">健康证  </w:t>
            </w:r>
            <w:r>
              <w:rPr>
                <w:rFonts w:hint="eastAsia"/>
                <w:u w:val="single"/>
              </w:rPr>
              <w:sym w:font="Wingdings 2" w:char="0052"/>
            </w:r>
            <w:r>
              <w:rPr>
                <w:rFonts w:hint="eastAsia"/>
                <w:u w:val="single"/>
              </w:rPr>
              <w:t>良好身体健康告知（有告知，有管理，但未保留记录，已现场沟通，后期改进）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产品信息/消费者意识；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满足要求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不满足要求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>该企业的产品主要是香辛料、香辛料粉</w:t>
            </w:r>
          </w:p>
          <w:p>
            <w:pPr>
              <w:pStyle w:val="11"/>
              <w:ind w:firstLine="230" w:firstLineChars="100"/>
            </w:pPr>
            <w:r>
              <w:rPr>
                <w:rFonts w:hint="eastAsia"/>
                <w:u w:val="single"/>
              </w:rPr>
              <w:t>客户群体主要是普通大众；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b/>
                <w:bCs/>
              </w:rPr>
              <w:t>l) 其他有关方面。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</w:rPr>
              <w:t xml:space="preserve">                               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满足要求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不满足要求</w:t>
            </w:r>
          </w:p>
          <w:p>
            <w:r>
              <w:rPr>
                <w:rFonts w:hint="eastAsia" w:ascii="宋体" w:hAnsi="宋体"/>
                <w:szCs w:val="21"/>
              </w:rPr>
              <w:t xml:space="preserve">  无</w:t>
            </w:r>
          </w:p>
        </w:tc>
        <w:tc>
          <w:tcPr>
            <w:tcW w:w="1585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79" w:type="dxa"/>
            <w:gridSpan w:val="2"/>
            <w:vMerge w:val="restart"/>
          </w:tcPr>
          <w:p>
            <w:r>
              <w:rPr>
                <w:rFonts w:hint="eastAsia"/>
              </w:rPr>
              <w:t>可追溯性</w:t>
            </w:r>
          </w:p>
        </w:tc>
        <w:tc>
          <w:tcPr>
            <w:tcW w:w="930" w:type="dxa"/>
            <w:vMerge w:val="restart"/>
          </w:tcPr>
          <w:p>
            <w:r>
              <w:rPr>
                <w:rFonts w:hint="eastAsia"/>
              </w:rPr>
              <w:t>F8.3</w:t>
            </w:r>
          </w:p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 xml:space="preserve">如：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手册8.3条款、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《前提方案》、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lang w:val="zh-CN"/>
              </w:rPr>
              <w:t>产品标识及可追溯性控制程序</w:t>
            </w:r>
            <w:r>
              <w:rPr>
                <w:rFonts w:hint="eastAsia"/>
              </w:rPr>
              <w:t>》</w:t>
            </w:r>
          </w:p>
        </w:tc>
        <w:tc>
          <w:tcPr>
            <w:tcW w:w="1585" w:type="dxa"/>
            <w:gridSpan w:val="2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pPr>
              <w:pStyle w:val="11"/>
            </w:pP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在建立和实施可追溯性体系时，考虑了以下内容：</w:t>
            </w:r>
          </w:p>
          <w:p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接收物料、配料、中间产品批量与最终产品的关系；</w:t>
            </w:r>
          </w:p>
          <w:p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材料/产品的返工；（不涉及）</w:t>
            </w:r>
          </w:p>
          <w:p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最终产品的分销。</w:t>
            </w:r>
          </w:p>
          <w:p>
            <w:r>
              <w:rPr>
                <w:rFonts w:hint="eastAsia"/>
              </w:rPr>
              <w:t xml:space="preserve">  </w:t>
            </w:r>
          </w:p>
          <w:p>
            <w:r>
              <w:t>原材料的唯一性标识方式：</w:t>
            </w:r>
          </w:p>
          <w:p>
            <w:r>
              <w:rPr/>
              <w:sym w:font="Wingdings" w:char="00A8"/>
            </w:r>
            <w:r>
              <w:t xml:space="preserve">容器编号  </w:t>
            </w:r>
            <w:r>
              <w:rPr/>
              <w:sym w:font="Wingdings" w:char="00A8"/>
            </w:r>
            <w:r>
              <w:t xml:space="preserve">标牌  </w:t>
            </w:r>
            <w:r>
              <w:rPr/>
              <w:sym w:font="Wingdings" w:char="00FE"/>
            </w:r>
            <w:r>
              <w:t xml:space="preserve">标签  </w:t>
            </w:r>
            <w:r>
              <w:rPr/>
              <w:sym w:font="Wingdings" w:char="00FE"/>
            </w:r>
            <w:r>
              <w:t xml:space="preserve">区域  </w:t>
            </w:r>
            <w:r>
              <w:rPr/>
              <w:sym w:font="Wingdings" w:char="00A8"/>
            </w:r>
            <w:r>
              <w:t xml:space="preserve">周装箱的颜色  </w:t>
            </w:r>
            <w:r>
              <w:rPr/>
              <w:sym w:font="Wingdings" w:char="00A8"/>
            </w:r>
            <w:r>
              <w:t xml:space="preserve">批号打码 </w:t>
            </w:r>
            <w:r>
              <w:rPr/>
              <w:sym w:font="Wingdings" w:char="00A8"/>
            </w:r>
            <w:r>
              <w:t xml:space="preserve">条形码 </w:t>
            </w:r>
            <w:r>
              <w:rPr/>
              <w:sym w:font="Wingdings" w:char="00A8"/>
            </w:r>
            <w:r>
              <w:t>二维码</w:t>
            </w:r>
            <w:r>
              <w:rPr>
                <w:rFonts w:hint="eastAsia"/>
              </w:rPr>
              <w:t xml:space="preserve">  </w:t>
            </w:r>
            <w:r>
              <w:rPr/>
              <w:sym w:font="Wingdings" w:char="00A8"/>
            </w:r>
            <w:r>
              <w:t>其他</w:t>
            </w:r>
            <w:r>
              <w:rPr>
                <w:rFonts w:hint="eastAsia"/>
              </w:rPr>
              <w:t>——进货批号标识</w:t>
            </w:r>
          </w:p>
          <w:p>
            <w:pPr>
              <w:rPr>
                <w:highlight w:val="yellow"/>
              </w:rPr>
            </w:pPr>
          </w:p>
          <w:p>
            <w:r>
              <w:t xml:space="preserve">半成品的唯一性标识方式： </w:t>
            </w:r>
          </w:p>
          <w:p>
            <w:r>
              <w:rPr/>
              <w:sym w:font="Wingdings" w:char="00A8"/>
            </w:r>
            <w:r>
              <w:t xml:space="preserve">容器编号  </w:t>
            </w:r>
            <w:r>
              <w:rPr/>
              <w:sym w:font="Wingdings" w:char="00FE"/>
            </w:r>
            <w:r>
              <w:t xml:space="preserve">标牌  </w:t>
            </w:r>
            <w:r>
              <w:rPr/>
              <w:sym w:font="Wingdings" w:char="00A8"/>
            </w:r>
            <w:r>
              <w:t xml:space="preserve">标签  </w:t>
            </w:r>
            <w:r>
              <w:rPr/>
              <w:sym w:font="Wingdings" w:char="00FE"/>
            </w:r>
            <w:r>
              <w:t xml:space="preserve">区域  </w:t>
            </w:r>
            <w:r>
              <w:rPr/>
              <w:sym w:font="Wingdings" w:char="00A8"/>
            </w:r>
            <w:r>
              <w:t xml:space="preserve">周装箱的颜色  </w:t>
            </w:r>
            <w:r>
              <w:rPr/>
              <w:sym w:font="Wingdings" w:char="00A8"/>
            </w:r>
            <w:r>
              <w:t xml:space="preserve">批号打码 </w:t>
            </w:r>
            <w:r>
              <w:rPr/>
              <w:sym w:font="Wingdings" w:char="00A8"/>
            </w:r>
            <w:r>
              <w:t xml:space="preserve">条形码 </w:t>
            </w:r>
            <w:r>
              <w:rPr/>
              <w:sym w:font="Wingdings" w:char="00A8"/>
            </w:r>
            <w:r>
              <w:t xml:space="preserve">二维码 </w:t>
            </w:r>
            <w:r>
              <w:rPr/>
              <w:sym w:font="Wingdings" w:char="00FE"/>
            </w:r>
            <w:r>
              <w:t>其他</w:t>
            </w:r>
            <w:r>
              <w:rPr>
                <w:rFonts w:hint="eastAsia"/>
              </w:rPr>
              <w:t>—进货批号标识</w:t>
            </w:r>
          </w:p>
          <w:p>
            <w:pPr>
              <w:rPr>
                <w:highlight w:val="yellow"/>
              </w:rPr>
            </w:pPr>
          </w:p>
          <w:p>
            <w:r>
              <w:t xml:space="preserve">成品的唯一性标识方式： </w:t>
            </w:r>
          </w:p>
          <w:p>
            <w:r>
              <w:rPr/>
              <w:sym w:font="Wingdings" w:char="00A8"/>
            </w:r>
            <w:r>
              <w:t xml:space="preserve">容器编号  </w:t>
            </w:r>
            <w:r>
              <w:rPr/>
              <w:sym w:font="Wingdings" w:char="00FE"/>
            </w:r>
            <w:r>
              <w:t xml:space="preserve">标牌  </w:t>
            </w:r>
            <w:r>
              <w:rPr/>
              <w:sym w:font="Wingdings" w:char="00FE"/>
            </w:r>
            <w:r>
              <w:t xml:space="preserve">标签  </w:t>
            </w:r>
            <w:r>
              <w:rPr/>
              <w:sym w:font="Wingdings" w:char="00FE"/>
            </w:r>
            <w:r>
              <w:t xml:space="preserve">区域  </w:t>
            </w:r>
            <w:r>
              <w:rPr/>
              <w:sym w:font="Wingdings" w:char="00A8"/>
            </w:r>
            <w:r>
              <w:t xml:space="preserve">周装箱的颜色  </w:t>
            </w:r>
            <w:r>
              <w:rPr/>
              <w:sym w:font="Wingdings" w:char="00FE"/>
            </w:r>
            <w:r>
              <w:t xml:space="preserve">批号打码 </w:t>
            </w:r>
            <w:r>
              <w:rPr/>
              <w:sym w:font="Wingdings" w:char="00A8"/>
            </w:r>
            <w:r>
              <w:t xml:space="preserve">条形码 </w:t>
            </w:r>
            <w:r>
              <w:rPr/>
              <w:sym w:font="Wingdings" w:char="00A8"/>
            </w:r>
            <w:r>
              <w:t xml:space="preserve">二维码 </w:t>
            </w:r>
            <w:r>
              <w:fldChar w:fldCharType="begin"/>
            </w:r>
            <w:r>
              <w:instrText xml:space="preserve"> eq \o\ac(□)</w:instrText>
            </w:r>
            <w:r>
              <w:fldChar w:fldCharType="end"/>
            </w:r>
            <w:r>
              <w:t>其他</w:t>
            </w:r>
            <w:r>
              <w:rPr>
                <w:rFonts w:hint="eastAsia"/>
              </w:rPr>
              <w:t>—周转筐</w:t>
            </w:r>
          </w:p>
          <w:p>
            <w:pPr>
              <w:pStyle w:val="11"/>
            </w:pPr>
          </w:p>
          <w:p>
            <w:r>
              <w:rPr>
                <w:rFonts w:hint="eastAsia"/>
              </w:rPr>
              <w:t>组织于</w:t>
            </w:r>
            <w:r>
              <w:rPr>
                <w:rFonts w:hint="eastAsia"/>
                <w:szCs w:val="21"/>
                <w:u w:val="single"/>
              </w:rPr>
              <w:t xml:space="preserve">  2021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8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24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</w:rPr>
              <w:t>验证和测试可追溯性体系的有效性。</w:t>
            </w:r>
          </w:p>
          <w:p>
            <w:r>
              <w:t>追溯</w:t>
            </w:r>
            <w:r>
              <w:rPr>
                <w:rFonts w:hint="eastAsia"/>
              </w:rPr>
              <w:t>原因：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演练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质量事故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顾客投诉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市场抽查不合格 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7"/>
              <w:gridCol w:w="1626"/>
              <w:gridCol w:w="1450"/>
              <w:gridCol w:w="1160"/>
              <w:gridCol w:w="1360"/>
              <w:gridCol w:w="850"/>
              <w:gridCol w:w="440"/>
              <w:gridCol w:w="1148"/>
              <w:gridCol w:w="1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37" w:type="dxa"/>
                </w:tcPr>
                <w:p>
                  <w:r>
                    <w:rPr>
                      <w:rFonts w:hint="eastAsia"/>
                    </w:rPr>
                    <w:t>产品批号</w:t>
                  </w:r>
                </w:p>
              </w:tc>
              <w:tc>
                <w:tcPr>
                  <w:tcW w:w="1626" w:type="dxa"/>
                </w:tcPr>
                <w:p>
                  <w:r>
                    <w:rPr>
                      <w:rFonts w:hint="eastAsia"/>
                    </w:rPr>
                    <w:t>不合格简述</w:t>
                  </w:r>
                </w:p>
              </w:tc>
              <w:tc>
                <w:tcPr>
                  <w:tcW w:w="1450" w:type="dxa"/>
                </w:tcPr>
                <w:p>
                  <w:r>
                    <w:t>生产记录</w:t>
                  </w:r>
                  <w:r>
                    <w:rPr>
                      <w:rFonts w:hint="eastAsia"/>
                    </w:rPr>
                    <w:t>情况</w:t>
                  </w:r>
                </w:p>
              </w:tc>
              <w:tc>
                <w:tcPr>
                  <w:tcW w:w="1160" w:type="dxa"/>
                </w:tcPr>
                <w:p>
                  <w:r>
                    <w:t>检验记录</w:t>
                  </w:r>
                  <w:r>
                    <w:rPr>
                      <w:rFonts w:hint="eastAsia"/>
                    </w:rPr>
                    <w:t>情况</w:t>
                  </w:r>
                </w:p>
              </w:tc>
              <w:tc>
                <w:tcPr>
                  <w:tcW w:w="1360" w:type="dxa"/>
                </w:tcPr>
                <w:p>
                  <w:r>
                    <w:t>采购记录</w:t>
                  </w:r>
                  <w:r>
                    <w:rPr>
                      <w:rFonts w:hint="eastAsia"/>
                    </w:rPr>
                    <w:t>情况</w:t>
                  </w:r>
                </w:p>
              </w:tc>
              <w:tc>
                <w:tcPr>
                  <w:tcW w:w="1290" w:type="dxa"/>
                  <w:gridSpan w:val="2"/>
                </w:tcPr>
                <w:p>
                  <w:r>
                    <w:t>产品留样</w:t>
                  </w:r>
                  <w:r>
                    <w:rPr>
                      <w:rFonts w:hint="eastAsia"/>
                    </w:rPr>
                    <w:t>确认</w:t>
                  </w:r>
                </w:p>
              </w:tc>
              <w:tc>
                <w:tcPr>
                  <w:tcW w:w="1320" w:type="dxa"/>
                  <w:gridSpan w:val="2"/>
                </w:tcPr>
                <w:p>
                  <w:r>
                    <w:t>销售记录</w:t>
                  </w:r>
                  <w:r>
                    <w:rPr>
                      <w:rFonts w:hint="eastAsia"/>
                    </w:rPr>
                    <w:t>追踪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72" w:type="dxa"/>
              </w:trPr>
              <w:tc>
                <w:tcPr>
                  <w:tcW w:w="837" w:type="dxa"/>
                </w:tcPr>
                <w:p>
                  <w:r>
                    <w:t>2022.3.10</w:t>
                  </w:r>
                  <w:r>
                    <w:rPr>
                      <w:rFonts w:hint="eastAsia"/>
                    </w:rPr>
                    <w:t>八角</w:t>
                  </w:r>
                </w:p>
              </w:tc>
              <w:tc>
                <w:tcPr>
                  <w:tcW w:w="1626" w:type="dxa"/>
                </w:tcPr>
                <w:p>
                  <w:r>
                    <w:rPr>
                      <w:rFonts w:hint="eastAsia"/>
                    </w:rPr>
                    <w:t>八角包装袋在X</w:t>
                  </w:r>
                  <w:r>
                    <w:t>X</w:t>
                  </w:r>
                  <w:r>
                    <w:rPr>
                      <w:rFonts w:hint="eastAsia"/>
                    </w:rPr>
                    <w:t>超市发生霉变远程</w:t>
                  </w:r>
                </w:p>
              </w:tc>
              <w:tc>
                <w:tcPr>
                  <w:tcW w:w="1450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.0</w:t>
                  </w:r>
                  <w:r>
                    <w:t>3</w:t>
                  </w:r>
                  <w:r>
                    <w:rPr>
                      <w:rFonts w:hint="eastAsia"/>
                    </w:rPr>
                    <w:t>.</w:t>
                  </w:r>
                  <w:r>
                    <w:t>07</w:t>
                  </w:r>
                  <w:r>
                    <w:rPr>
                      <w:rFonts w:hint="eastAsia"/>
                    </w:rPr>
                    <w:t>；入库时间为2</w:t>
                  </w:r>
                  <w:r>
                    <w:t>022</w:t>
                  </w:r>
                  <w:r>
                    <w:rPr>
                      <w:rFonts w:hint="eastAsia"/>
                    </w:rPr>
                    <w:t>年3月1</w:t>
                  </w:r>
                  <w:r>
                    <w:t>0</w:t>
                  </w:r>
                  <w:r>
                    <w:rPr>
                      <w:rFonts w:hint="eastAsia"/>
                    </w:rPr>
                    <w:t>日，保存1</w:t>
                  </w:r>
                  <w:r>
                    <w:t>0</w:t>
                  </w:r>
                  <w:r>
                    <w:rPr>
                      <w:rFonts w:hint="eastAsia"/>
                    </w:rPr>
                    <w:t>天</w:t>
                  </w:r>
                </w:p>
              </w:tc>
              <w:tc>
                <w:tcPr>
                  <w:tcW w:w="1160" w:type="dxa"/>
                </w:tcPr>
                <w:p>
                  <w:r>
                    <w:rPr>
                      <w:rFonts w:hint="eastAsia"/>
                    </w:rPr>
                    <w:t>未体现</w:t>
                  </w:r>
                </w:p>
              </w:tc>
              <w:tc>
                <w:tcPr>
                  <w:tcW w:w="1360" w:type="dxa"/>
                </w:tcPr>
                <w:p>
                  <w:r>
                    <w:rPr>
                      <w:rFonts w:hint="eastAsia"/>
                    </w:rPr>
                    <w:t>未体现</w:t>
                  </w:r>
                </w:p>
              </w:tc>
              <w:tc>
                <w:tcPr>
                  <w:tcW w:w="850" w:type="dxa"/>
                </w:tcPr>
                <w:p>
                  <w:r>
                    <w:rPr>
                      <w:rFonts w:hint="eastAsia"/>
                    </w:rPr>
                    <w:t>未体现</w:t>
                  </w:r>
                </w:p>
              </w:tc>
              <w:tc>
                <w:tcPr>
                  <w:tcW w:w="1588" w:type="dxa"/>
                  <w:gridSpan w:val="2"/>
                </w:tcPr>
                <w:p>
                  <w:r>
                    <w:rPr>
                      <w:rFonts w:hint="eastAsia"/>
                    </w:rPr>
                    <w:t>1</w:t>
                  </w:r>
                  <w:r>
                    <w:t>00</w:t>
                  </w:r>
                  <w:r>
                    <w:rPr>
                      <w:rFonts w:hint="eastAsia"/>
                    </w:rPr>
                    <w:t>袋共5</w:t>
                  </w:r>
                  <w:r>
                    <w:t>0</w:t>
                  </w:r>
                  <w:r>
                    <w:rPr>
                      <w:rFonts w:hint="eastAsia"/>
                    </w:rPr>
                    <w:t>kg</w:t>
                  </w:r>
                </w:p>
              </w:tc>
            </w:tr>
          </w:tbl>
          <w:p>
            <w:r>
              <w:rPr>
                <w:rFonts w:hint="eastAsia"/>
                <w:highlight w:val="yellow"/>
              </w:rPr>
              <w:t>在召回追溯演练信息中生产为3月7日，入库日期3月1</w:t>
            </w:r>
            <w:r>
              <w:rPr>
                <w:highlight w:val="yellow"/>
              </w:rPr>
              <w:t>0</w:t>
            </w:r>
            <w:r>
              <w:rPr>
                <w:rFonts w:hint="eastAsia"/>
                <w:highlight w:val="yellow"/>
              </w:rPr>
              <w:t>日，库内保存1</w:t>
            </w:r>
            <w:r>
              <w:rPr>
                <w:highlight w:val="yellow"/>
              </w:rPr>
              <w:t>0</w:t>
            </w:r>
            <w:r>
              <w:rPr>
                <w:rFonts w:hint="eastAsia"/>
                <w:highlight w:val="yellow"/>
              </w:rPr>
              <w:t>天。同时演练中提到X</w:t>
            </w:r>
            <w:r>
              <w:rPr>
                <w:highlight w:val="yellow"/>
              </w:rPr>
              <w:t>X</w:t>
            </w:r>
            <w:r>
              <w:rPr>
                <w:rFonts w:hint="eastAsia"/>
                <w:highlight w:val="yellow"/>
              </w:rPr>
              <w:t>地区总代理是3月</w:t>
            </w:r>
            <w:r>
              <w:rPr>
                <w:highlight w:val="yellow"/>
              </w:rPr>
              <w:t>9</w:t>
            </w:r>
            <w:r>
              <w:rPr>
                <w:rFonts w:hint="eastAsia"/>
                <w:highlight w:val="yellow"/>
              </w:rPr>
              <w:t>日购进的八角；3月1</w:t>
            </w:r>
            <w:r>
              <w:rPr>
                <w:highlight w:val="yellow"/>
              </w:rPr>
              <w:t>0</w:t>
            </w:r>
            <w:r>
              <w:rPr>
                <w:rFonts w:hint="eastAsia"/>
                <w:highlight w:val="yellow"/>
              </w:rPr>
              <w:t>日在X</w:t>
            </w:r>
            <w:r>
              <w:rPr>
                <w:highlight w:val="yellow"/>
              </w:rPr>
              <w:t>X</w:t>
            </w:r>
            <w:r>
              <w:rPr>
                <w:rFonts w:hint="eastAsia"/>
                <w:highlight w:val="yellow"/>
              </w:rPr>
              <w:t>超市，存在不准确的情况，沟通。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可追溯性系统证据的保留期限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>24</w:t>
            </w:r>
            <w:r>
              <w:rPr>
                <w:rFonts w:hint="eastAsia"/>
              </w:rPr>
              <w:t>个月，至少包括产品的保质期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b/>
                <w:bCs/>
                <w:u w:val="single"/>
              </w:rPr>
              <w:t>12个月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</w:rPr>
              <w:t>。</w:t>
            </w:r>
          </w:p>
          <w:p/>
          <w:p>
            <w:r>
              <w:rPr>
                <w:rFonts w:hint="eastAsia"/>
              </w:rPr>
              <w:t>产品留样（适用时）</w:t>
            </w:r>
          </w:p>
          <w:p>
            <w:r>
              <w:rPr>
                <w:rFonts w:hint="eastAsia"/>
              </w:rPr>
              <w:t>抽查产品留样记录：（见食品安全小组审核记录）</w:t>
            </w:r>
          </w:p>
          <w:tbl>
            <w:tblPr>
              <w:tblStyle w:val="9"/>
              <w:tblpPr w:leftFromText="180" w:rightFromText="180" w:vertAnchor="text" w:horzAnchor="page" w:tblpX="182" w:tblpY="388"/>
              <w:tblOverlap w:val="never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08"/>
              <w:gridCol w:w="1808"/>
              <w:gridCol w:w="1809"/>
              <w:gridCol w:w="1809"/>
              <w:gridCol w:w="180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08" w:type="dxa"/>
                </w:tcPr>
                <w:p>
                  <w:r>
                    <w:rPr>
                      <w:rFonts w:hint="eastAsia"/>
                    </w:rPr>
                    <w:t>产品名称</w:t>
                  </w:r>
                </w:p>
              </w:tc>
              <w:tc>
                <w:tcPr>
                  <w:tcW w:w="1808" w:type="dxa"/>
                </w:tcPr>
                <w:p>
                  <w:r>
                    <w:rPr>
                      <w:rFonts w:hint="eastAsia"/>
                    </w:rPr>
                    <w:t>规格</w:t>
                  </w:r>
                </w:p>
              </w:tc>
              <w:tc>
                <w:tcPr>
                  <w:tcW w:w="1809" w:type="dxa"/>
                </w:tcPr>
                <w:p>
                  <w:r>
                    <w:rPr>
                      <w:rFonts w:hint="eastAsia"/>
                    </w:rPr>
                    <w:t>生产日期</w:t>
                  </w:r>
                </w:p>
              </w:tc>
              <w:tc>
                <w:tcPr>
                  <w:tcW w:w="1809" w:type="dxa"/>
                </w:tcPr>
                <w:p>
                  <w:r>
                    <w:rPr>
                      <w:rFonts w:hint="eastAsia"/>
                    </w:rPr>
                    <w:t>保存期限</w:t>
                  </w:r>
                </w:p>
              </w:tc>
              <w:tc>
                <w:tcPr>
                  <w:tcW w:w="1809" w:type="dxa"/>
                </w:tcPr>
                <w:p>
                  <w:r>
                    <w:rPr>
                      <w:rFonts w:hint="eastAsia"/>
                    </w:rPr>
                    <w:t>保存状态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808" w:type="dxa"/>
                </w:tcPr>
                <w:p/>
              </w:tc>
              <w:tc>
                <w:tcPr>
                  <w:tcW w:w="1808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08" w:type="dxa"/>
                </w:tcPr>
                <w:p/>
              </w:tc>
              <w:tc>
                <w:tcPr>
                  <w:tcW w:w="1808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08" w:type="dxa"/>
                </w:tcPr>
                <w:p/>
              </w:tc>
              <w:tc>
                <w:tcPr>
                  <w:tcW w:w="1808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08" w:type="dxa"/>
                </w:tcPr>
                <w:p/>
              </w:tc>
              <w:tc>
                <w:tcPr>
                  <w:tcW w:w="1808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08" w:type="dxa"/>
                </w:tcPr>
                <w:p/>
              </w:tc>
              <w:tc>
                <w:tcPr>
                  <w:tcW w:w="1808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  <w:tc>
                <w:tcPr>
                  <w:tcW w:w="1809" w:type="dxa"/>
                </w:tcPr>
                <w:p/>
              </w:tc>
            </w:tr>
          </w:tbl>
          <w:p/>
          <w:p>
            <w:r>
              <w:t>系统的验证包括最终产品数量与成分数量的核对，作为</w:t>
            </w:r>
            <w:r>
              <w:rPr>
                <w:rFonts w:hint="eastAsia"/>
              </w:rPr>
              <w:t>追溯性</w:t>
            </w:r>
            <w:r>
              <w:t>有效性的证据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是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否</w:t>
            </w:r>
          </w:p>
          <w:p/>
        </w:tc>
        <w:tc>
          <w:tcPr>
            <w:tcW w:w="1585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2179" w:type="dxa"/>
            <w:gridSpan w:val="2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rPr>
                <w:rFonts w:hint="eastAsia"/>
              </w:rPr>
              <w:t>现场观察</w:t>
            </w:r>
          </w:p>
        </w:tc>
        <w:tc>
          <w:tcPr>
            <w:tcW w:w="9253" w:type="dxa"/>
            <w:gridSpan w:val="2"/>
          </w:tcPr>
          <w:p>
            <w:r>
              <w:rPr>
                <w:rFonts w:hint="eastAsia"/>
              </w:rPr>
              <w:t>在生产或服务场所对原材料的标识情况：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区分清楚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防护得当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不适宜说明：</w:t>
            </w:r>
          </w:p>
          <w:p>
            <w:r>
              <w:rPr>
                <w:rFonts w:hint="eastAsia"/>
              </w:rPr>
              <w:t>在生产或服务场所对半成品的标识情况：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区分清楚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防护得当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不适宜说明：（不涉及）</w:t>
            </w:r>
          </w:p>
          <w:p>
            <w:r>
              <w:rPr>
                <w:rFonts w:hint="eastAsia"/>
              </w:rPr>
              <w:t>在生产或服务场所对成品的标识情况：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区分清楚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防护得当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不适宜说明：</w:t>
            </w:r>
          </w:p>
          <w:p/>
          <w:p>
            <w:r>
              <w:rPr>
                <w:rFonts w:hint="eastAsia"/>
              </w:rPr>
              <w:t>在原材料库房的标识情况：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区分清楚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防护得当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不适宜说明：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>远程查看原辅料库房温度</w:t>
            </w:r>
            <w:r>
              <w:rPr>
                <w:u w:val="single"/>
              </w:rPr>
              <w:t>21</w:t>
            </w:r>
            <w:r>
              <w:rPr>
                <w:rFonts w:hint="eastAsia"/>
                <w:u w:val="single"/>
              </w:rPr>
              <w:t>℃，符合要求。本年度有新建有冷藏库对物料进行储存，目前因天气较冷未使用。</w:t>
            </w:r>
          </w:p>
          <w:p>
            <w:r>
              <w:rPr>
                <w:rFonts w:hint="eastAsia"/>
              </w:rPr>
              <w:t>在半成品库房的标识情况：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区分清楚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防护得当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不适宜说明：（不涉及）</w:t>
            </w:r>
          </w:p>
          <w:p>
            <w:r>
              <w:rPr>
                <w:rFonts w:hint="eastAsia"/>
              </w:rPr>
              <w:t>在成品库房的标识情况：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区分清楚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防护得当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不适宜说明：</w:t>
            </w:r>
          </w:p>
          <w:p>
            <w:pPr>
              <w:pStyle w:val="11"/>
            </w:pPr>
            <w:r>
              <w:rPr>
                <w:rFonts w:hint="eastAsia"/>
                <w:u w:val="single"/>
              </w:rPr>
              <w:t>成品存放库温度：</w:t>
            </w:r>
            <w:r>
              <w:rPr>
                <w:u w:val="single"/>
              </w:rPr>
              <w:t>21</w:t>
            </w:r>
            <w:r>
              <w:rPr>
                <w:rFonts w:hint="eastAsia"/>
                <w:u w:val="single"/>
              </w:rPr>
              <w:t>℃，湿度</w:t>
            </w:r>
            <w:r>
              <w:rPr>
                <w:u w:val="single"/>
              </w:rPr>
              <w:t>55</w:t>
            </w:r>
            <w:r>
              <w:rPr>
                <w:rFonts w:hint="eastAsia"/>
                <w:u w:val="single"/>
              </w:rPr>
              <w:t>%，</w:t>
            </w:r>
            <w:r>
              <w:rPr>
                <w:rFonts w:hint="eastAsia"/>
              </w:rPr>
              <w:t>符合要求。</w:t>
            </w:r>
          </w:p>
          <w:p>
            <w:pPr>
              <w:pStyle w:val="11"/>
            </w:pPr>
          </w:p>
        </w:tc>
        <w:tc>
          <w:tcPr>
            <w:tcW w:w="1585" w:type="dxa"/>
            <w:gridSpan w:val="2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486" w:hRule="atLeast"/>
        </w:trPr>
        <w:tc>
          <w:tcPr>
            <w:tcW w:w="2170" w:type="dxa"/>
            <w:vMerge w:val="restart"/>
          </w:tcPr>
          <w:p>
            <w:r>
              <w:t>撤回/召回</w:t>
            </w:r>
          </w:p>
          <w:p>
            <w:r>
              <w:rPr>
                <w:rFonts w:hint="eastAsia"/>
              </w:rPr>
              <w:t>应急准备和响应</w:t>
            </w:r>
          </w:p>
        </w:tc>
        <w:tc>
          <w:tcPr>
            <w:tcW w:w="930" w:type="dxa"/>
            <w:vMerge w:val="restart"/>
          </w:tcPr>
          <w:p>
            <w:r>
              <w:t>F8.4</w:t>
            </w:r>
          </w:p>
          <w:p>
            <w:r>
              <w:rPr>
                <w:rFonts w:hint="eastAsia"/>
              </w:rPr>
              <w:t>F8.9.5</w:t>
            </w:r>
          </w:p>
        </w:tc>
        <w:tc>
          <w:tcPr>
            <w:tcW w:w="762" w:type="dxa"/>
            <w:gridSpan w:val="3"/>
          </w:tcPr>
          <w:p>
            <w:r>
              <w:t>文件名称</w:t>
            </w:r>
          </w:p>
        </w:tc>
        <w:tc>
          <w:tcPr>
            <w:tcW w:w="9268" w:type="dxa"/>
            <w:gridSpan w:val="3"/>
          </w:tcPr>
          <w:p>
            <w:pPr>
              <w:spacing w:line="480" w:lineRule="exact"/>
            </w:pPr>
            <w:r>
              <w:t>如：</w:t>
            </w:r>
            <w:r>
              <w:rPr/>
              <w:sym w:font="Wingdings" w:char="00FE"/>
            </w:r>
            <w:r>
              <w:rPr>
                <w:rFonts w:hint="eastAsia"/>
              </w:rPr>
              <w:t>《产品标识和可追溯程序》、</w:t>
            </w:r>
            <w:r>
              <w:rPr/>
              <w:sym w:font="Wingdings" w:char="00FE"/>
            </w:r>
            <w:r>
              <w:t>《应急准备和响应程序》</w:t>
            </w:r>
            <w:r>
              <w:rPr>
                <w:rFonts w:hint="eastAsia"/>
              </w:rPr>
              <w:t>、</w:t>
            </w:r>
            <w:r>
              <w:rPr/>
              <w:sym w:font="Wingdings" w:char="00FE"/>
            </w:r>
            <w:r>
              <w:rPr>
                <w:rFonts w:hint="eastAsia"/>
              </w:rPr>
              <w:t>《通知和召回程序》</w:t>
            </w:r>
          </w:p>
        </w:tc>
        <w:tc>
          <w:tcPr>
            <w:tcW w:w="1570" w:type="dxa"/>
            <w:vMerge w:val="restart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440" w:hRule="atLeast"/>
        </w:trPr>
        <w:tc>
          <w:tcPr>
            <w:tcW w:w="2170" w:type="dxa"/>
            <w:vMerge w:val="continue"/>
          </w:tcPr>
          <w:p/>
        </w:tc>
        <w:tc>
          <w:tcPr>
            <w:tcW w:w="930" w:type="dxa"/>
            <w:vMerge w:val="continue"/>
          </w:tcPr>
          <w:p/>
        </w:tc>
        <w:tc>
          <w:tcPr>
            <w:tcW w:w="762" w:type="dxa"/>
            <w:gridSpan w:val="3"/>
          </w:tcPr>
          <w:p>
            <w:r>
              <w:t>运行证据</w:t>
            </w:r>
          </w:p>
        </w:tc>
        <w:tc>
          <w:tcPr>
            <w:tcW w:w="9268" w:type="dxa"/>
            <w:gridSpan w:val="3"/>
          </w:tcPr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于2</w:t>
            </w:r>
            <w:r>
              <w:rPr>
                <w:highlight w:val="none"/>
              </w:rPr>
              <w:t>02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</w:rPr>
              <w:t>年5月6日开展了</w:t>
            </w:r>
            <w:r>
              <w:rPr>
                <w:rFonts w:hint="eastAsia"/>
                <w:highlight w:val="none"/>
                <w:u w:val="single"/>
              </w:rPr>
              <w:t>消防应急演练</w:t>
            </w:r>
            <w:r>
              <w:rPr>
                <w:rFonts w:hint="eastAsia"/>
                <w:highlight w:val="none"/>
              </w:rPr>
              <w:t>。基本符合要求。</w:t>
            </w:r>
          </w:p>
          <w:p>
            <w:r>
              <w:t>有权决定撤回/召回人员：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食品安全小组组长或</w:t>
            </w:r>
            <w:r>
              <w:rPr>
                <w:u w:val="single"/>
              </w:rPr>
              <w:t xml:space="preserve">总经理  </w:t>
            </w:r>
            <w:r>
              <w:t xml:space="preserve">；  </w:t>
            </w:r>
          </w:p>
          <w:p>
            <w:r>
              <w:t>确保及时撤回/召回被确定为潜在不安全的大量最终产品。</w:t>
            </w:r>
          </w:p>
          <w:p>
            <w:r>
              <w:t>组织的撤回/召回流程，包括：</w:t>
            </w:r>
          </w:p>
          <w:tbl>
            <w:tblPr>
              <w:tblStyle w:val="8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35"/>
              <w:gridCol w:w="2193"/>
              <w:gridCol w:w="301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5" w:type="dxa"/>
                  <w:shd w:val="clear" w:color="auto" w:fill="auto"/>
                </w:tcPr>
                <w:p/>
              </w:tc>
              <w:tc>
                <w:tcPr>
                  <w:tcW w:w="2193" w:type="dxa"/>
                  <w:shd w:val="clear" w:color="auto" w:fill="auto"/>
                </w:tcPr>
                <w:p>
                  <w:r>
                    <w:t>实施责任部门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>
                  <w: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5" w:type="dxa"/>
                  <w:shd w:val="clear" w:color="auto" w:fill="auto"/>
                </w:tcPr>
                <w:p>
                  <w:r>
                    <w:t>通知法定和监管机构</w:t>
                  </w:r>
                </w:p>
              </w:tc>
              <w:tc>
                <w:tcPr>
                  <w:tcW w:w="2193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食品安全小组组长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3835" w:type="dxa"/>
                  <w:shd w:val="clear" w:color="auto" w:fill="auto"/>
                </w:tcPr>
                <w:p>
                  <w:r>
                    <w:t>通知客户</w:t>
                  </w:r>
                </w:p>
              </w:tc>
              <w:tc>
                <w:tcPr>
                  <w:tcW w:w="2193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销售部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5" w:type="dxa"/>
                  <w:shd w:val="clear" w:color="auto" w:fill="auto"/>
                </w:tcPr>
                <w:p>
                  <w:r>
                    <w:t>通知消费者</w:t>
                  </w:r>
                </w:p>
              </w:tc>
              <w:tc>
                <w:tcPr>
                  <w:tcW w:w="2193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销售部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5" w:type="dxa"/>
                  <w:shd w:val="clear" w:color="auto" w:fill="auto"/>
                </w:tcPr>
                <w:p>
                  <w:r>
                    <w:t>处置撤回产品</w:t>
                  </w:r>
                </w:p>
              </w:tc>
              <w:tc>
                <w:tcPr>
                  <w:tcW w:w="2193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生产部、品管部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5" w:type="dxa"/>
                  <w:shd w:val="clear" w:color="auto" w:fill="auto"/>
                </w:tcPr>
                <w:p>
                  <w:r>
                    <w:t>处置库存中受影响的批次/批号产品</w:t>
                  </w:r>
                </w:p>
              </w:tc>
              <w:tc>
                <w:tcPr>
                  <w:tcW w:w="2193" w:type="dxa"/>
                  <w:shd w:val="clear" w:color="auto" w:fill="auto"/>
                </w:tcPr>
                <w:p>
                  <w:r>
                    <w:rPr>
                      <w:rFonts w:hint="eastAsia"/>
                    </w:rPr>
                    <w:t>生产部、品管部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35" w:type="dxa"/>
                  <w:shd w:val="clear" w:color="auto" w:fill="auto"/>
                </w:tcPr>
                <w:p>
                  <w:r>
                    <w:t>安排采取措施的顺序</w:t>
                  </w:r>
                </w:p>
              </w:tc>
              <w:tc>
                <w:tcPr>
                  <w:tcW w:w="2193" w:type="dxa"/>
                  <w:shd w:val="clear" w:color="auto" w:fill="auto"/>
                </w:tcPr>
                <w:p>
                  <w:r>
                    <w:t>食品安全小组</w:t>
                  </w:r>
                </w:p>
              </w:tc>
              <w:tc>
                <w:tcPr>
                  <w:tcW w:w="3015" w:type="dxa"/>
                  <w:shd w:val="clear" w:color="auto" w:fill="auto"/>
                </w:tcPr>
                <w:p/>
              </w:tc>
            </w:tr>
          </w:tbl>
          <w:p/>
          <w:p>
            <w:r>
              <w:t>本部门是否发生产品的</w:t>
            </w:r>
            <w:r>
              <w:rPr/>
              <w:sym w:font="Wingdings" w:char="00A8"/>
            </w:r>
            <w:r>
              <w:t>撤回或</w:t>
            </w:r>
            <w:r>
              <w:rPr/>
              <w:sym w:font="Wingdings" w:char="00A8"/>
            </w:r>
            <w:r>
              <w:t>召回的情况：</w:t>
            </w:r>
          </w:p>
          <w:p>
            <w:pPr>
              <w:rPr>
                <w:u w:val="single"/>
              </w:rPr>
            </w:pPr>
            <w:r>
              <w:rPr/>
              <w:sym w:font="Wingdings" w:char="00FE"/>
            </w:r>
            <w:r>
              <w:t xml:space="preserve">未发生 </w:t>
            </w:r>
            <w:r>
              <w:rPr/>
              <w:sym w:font="Wingdings" w:char="00A8"/>
            </w:r>
            <w:r>
              <w:t>已发生，说明</w:t>
            </w:r>
            <w:r>
              <w:rPr>
                <w:u w:val="single"/>
              </w:rPr>
              <w:t xml:space="preserve">                       </w:t>
            </w:r>
          </w:p>
          <w:p/>
          <w:p>
            <w:pPr>
              <w:rPr>
                <w:u w:val="single"/>
              </w:rPr>
            </w:pPr>
            <w:r>
              <w:t>本部门是否发生产品的撤回或召回方面的处置：</w:t>
            </w:r>
            <w:r>
              <w:rPr/>
              <w:sym w:font="Wingdings" w:char="00FE"/>
            </w:r>
            <w:r>
              <w:t xml:space="preserve">未发生 </w:t>
            </w:r>
            <w:r>
              <w:rPr/>
              <w:sym w:font="Wingdings" w:char="00A8"/>
            </w:r>
            <w:r>
              <w:t>已发生，说明</w:t>
            </w:r>
            <w:r>
              <w:rPr>
                <w:u w:val="single"/>
              </w:rPr>
              <w:t xml:space="preserve">                       </w:t>
            </w:r>
          </w:p>
          <w:p>
            <w:r>
              <w:rPr>
                <w:rFonts w:hint="eastAsia"/>
              </w:rPr>
              <w:t>参加公司组织的撤回/召回演练</w:t>
            </w:r>
          </w:p>
          <w:tbl>
            <w:tblPr>
              <w:tblStyle w:val="9"/>
              <w:tblW w:w="89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8"/>
              <w:gridCol w:w="2208"/>
              <w:gridCol w:w="1228"/>
              <w:gridCol w:w="1145"/>
              <w:gridCol w:w="1143"/>
              <w:gridCol w:w="850"/>
              <w:gridCol w:w="158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8" w:type="dxa"/>
                </w:tcPr>
                <w:p>
                  <w:r>
                    <w:t>产品批号</w:t>
                  </w:r>
                </w:p>
              </w:tc>
              <w:tc>
                <w:tcPr>
                  <w:tcW w:w="2208" w:type="dxa"/>
                </w:tcPr>
                <w:p>
                  <w:r>
                    <w:t>不合格简述</w:t>
                  </w:r>
                </w:p>
              </w:tc>
              <w:tc>
                <w:tcPr>
                  <w:tcW w:w="1228" w:type="dxa"/>
                </w:tcPr>
                <w:p>
                  <w:r>
                    <w:t>生产记录情况</w:t>
                  </w:r>
                </w:p>
              </w:tc>
              <w:tc>
                <w:tcPr>
                  <w:tcW w:w="1145" w:type="dxa"/>
                </w:tcPr>
                <w:p>
                  <w:r>
                    <w:t>检验记录情况</w:t>
                  </w:r>
                </w:p>
              </w:tc>
              <w:tc>
                <w:tcPr>
                  <w:tcW w:w="1143" w:type="dxa"/>
                </w:tcPr>
                <w:p>
                  <w:r>
                    <w:t>采购记录情况</w:t>
                  </w:r>
                </w:p>
              </w:tc>
              <w:tc>
                <w:tcPr>
                  <w:tcW w:w="850" w:type="dxa"/>
                </w:tcPr>
                <w:p>
                  <w:r>
                    <w:t>产品留样确认</w:t>
                  </w:r>
                </w:p>
              </w:tc>
              <w:tc>
                <w:tcPr>
                  <w:tcW w:w="1588" w:type="dxa"/>
                </w:tcPr>
                <w:p>
                  <w:r>
                    <w:t>销售记录追踪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8" w:type="dxa"/>
                </w:tcPr>
                <w:p>
                  <w:r>
                    <w:t>2022.3.10</w:t>
                  </w:r>
                  <w:r>
                    <w:rPr>
                      <w:rFonts w:hint="eastAsia"/>
                    </w:rPr>
                    <w:t>八角</w:t>
                  </w:r>
                </w:p>
              </w:tc>
              <w:tc>
                <w:tcPr>
                  <w:tcW w:w="2208" w:type="dxa"/>
                </w:tcPr>
                <w:p>
                  <w:r>
                    <w:rPr>
                      <w:rFonts w:hint="eastAsia"/>
                    </w:rPr>
                    <w:t>八角包装袋在X</w:t>
                  </w:r>
                  <w:r>
                    <w:t>X</w:t>
                  </w:r>
                  <w:r>
                    <w:rPr>
                      <w:rFonts w:hint="eastAsia"/>
                    </w:rPr>
                    <w:t>超市发生霉变远程</w:t>
                  </w:r>
                </w:p>
              </w:tc>
              <w:tc>
                <w:tcPr>
                  <w:tcW w:w="1228" w:type="dxa"/>
                </w:tcPr>
                <w:p>
                  <w:r>
                    <w:rPr>
                      <w:rFonts w:hint="eastAsia"/>
                    </w:rPr>
                    <w:t>202</w:t>
                  </w:r>
                  <w:r>
                    <w:t>2</w:t>
                  </w:r>
                  <w:r>
                    <w:rPr>
                      <w:rFonts w:hint="eastAsia"/>
                    </w:rPr>
                    <w:t>.0</w:t>
                  </w:r>
                  <w:r>
                    <w:t>3</w:t>
                  </w:r>
                  <w:r>
                    <w:rPr>
                      <w:rFonts w:hint="eastAsia"/>
                    </w:rPr>
                    <w:t>.</w:t>
                  </w:r>
                  <w:r>
                    <w:t>07</w:t>
                  </w:r>
                  <w:r>
                    <w:rPr>
                      <w:rFonts w:hint="eastAsia"/>
                    </w:rPr>
                    <w:t>；入库时间为2</w:t>
                  </w:r>
                  <w:r>
                    <w:t>022</w:t>
                  </w:r>
                  <w:r>
                    <w:rPr>
                      <w:rFonts w:hint="eastAsia"/>
                    </w:rPr>
                    <w:t>年3月1</w:t>
                  </w:r>
                  <w:r>
                    <w:t>0</w:t>
                  </w:r>
                  <w:r>
                    <w:rPr>
                      <w:rFonts w:hint="eastAsia"/>
                    </w:rPr>
                    <w:t>日，保存1</w:t>
                  </w:r>
                  <w:r>
                    <w:t>0</w:t>
                  </w:r>
                  <w:r>
                    <w:rPr>
                      <w:rFonts w:hint="eastAsia"/>
                    </w:rPr>
                    <w:t>天</w:t>
                  </w:r>
                </w:p>
              </w:tc>
              <w:tc>
                <w:tcPr>
                  <w:tcW w:w="1145" w:type="dxa"/>
                </w:tcPr>
                <w:p>
                  <w:r>
                    <w:rPr>
                      <w:rFonts w:hint="eastAsia"/>
                    </w:rPr>
                    <w:t>未体现</w:t>
                  </w:r>
                </w:p>
              </w:tc>
              <w:tc>
                <w:tcPr>
                  <w:tcW w:w="1143" w:type="dxa"/>
                </w:tcPr>
                <w:p>
                  <w:r>
                    <w:rPr>
                      <w:rFonts w:hint="eastAsia"/>
                    </w:rPr>
                    <w:t>未体现</w:t>
                  </w:r>
                </w:p>
              </w:tc>
              <w:tc>
                <w:tcPr>
                  <w:tcW w:w="850" w:type="dxa"/>
                </w:tcPr>
                <w:p>
                  <w:r>
                    <w:rPr>
                      <w:rFonts w:hint="eastAsia"/>
                    </w:rPr>
                    <w:t>未体现</w:t>
                  </w:r>
                </w:p>
              </w:tc>
              <w:tc>
                <w:tcPr>
                  <w:tcW w:w="1588" w:type="dxa"/>
                </w:tcPr>
                <w:p>
                  <w:r>
                    <w:rPr>
                      <w:rFonts w:hint="eastAsia"/>
                    </w:rPr>
                    <w:t>1</w:t>
                  </w:r>
                  <w:r>
                    <w:t>00</w:t>
                  </w:r>
                  <w:r>
                    <w:rPr>
                      <w:rFonts w:hint="eastAsia"/>
                    </w:rPr>
                    <w:t>袋共5</w:t>
                  </w:r>
                  <w:r>
                    <w:t>0</w:t>
                  </w:r>
                  <w:r>
                    <w:rPr>
                      <w:rFonts w:hint="eastAsia"/>
                    </w:rPr>
                    <w:t>kg</w:t>
                  </w:r>
                </w:p>
              </w:tc>
            </w:tr>
          </w:tbl>
          <w:p>
            <w:r>
              <w:rPr>
                <w:rFonts w:hint="eastAsia"/>
                <w:highlight w:val="yellow"/>
              </w:rPr>
              <w:t>在召回追溯演练信息中生产为3月7日，入库日期3月1</w:t>
            </w:r>
            <w:r>
              <w:rPr>
                <w:highlight w:val="yellow"/>
              </w:rPr>
              <w:t>0</w:t>
            </w:r>
            <w:r>
              <w:rPr>
                <w:rFonts w:hint="eastAsia"/>
                <w:highlight w:val="yellow"/>
              </w:rPr>
              <w:t>日，库内保存1</w:t>
            </w:r>
            <w:r>
              <w:rPr>
                <w:highlight w:val="yellow"/>
              </w:rPr>
              <w:t>0</w:t>
            </w:r>
            <w:r>
              <w:rPr>
                <w:rFonts w:hint="eastAsia"/>
                <w:highlight w:val="yellow"/>
              </w:rPr>
              <w:t>天。同时演练中提到X</w:t>
            </w:r>
            <w:r>
              <w:rPr>
                <w:highlight w:val="yellow"/>
              </w:rPr>
              <w:t>X</w:t>
            </w:r>
            <w:r>
              <w:rPr>
                <w:rFonts w:hint="eastAsia"/>
                <w:highlight w:val="yellow"/>
              </w:rPr>
              <w:t>地区总代理是3月</w:t>
            </w:r>
            <w:r>
              <w:rPr>
                <w:highlight w:val="yellow"/>
              </w:rPr>
              <w:t>9</w:t>
            </w:r>
            <w:r>
              <w:rPr>
                <w:rFonts w:hint="eastAsia"/>
                <w:highlight w:val="yellow"/>
              </w:rPr>
              <w:t>日购进的八角；3月1</w:t>
            </w:r>
            <w:r>
              <w:rPr>
                <w:highlight w:val="yellow"/>
              </w:rPr>
              <w:t>0</w:t>
            </w:r>
            <w:r>
              <w:rPr>
                <w:rFonts w:hint="eastAsia"/>
                <w:highlight w:val="yellow"/>
              </w:rPr>
              <w:t>日在X</w:t>
            </w:r>
            <w:r>
              <w:rPr>
                <w:highlight w:val="yellow"/>
              </w:rPr>
              <w:t>X</w:t>
            </w:r>
            <w:r>
              <w:rPr>
                <w:rFonts w:hint="eastAsia"/>
                <w:highlight w:val="yellow"/>
              </w:rPr>
              <w:t>超市，存在不准确的情况，沟通。</w:t>
            </w:r>
          </w:p>
          <w:p>
            <w:pPr>
              <w:pStyle w:val="7"/>
              <w:rPr>
                <w:rFonts w:ascii="Times New Roman" w:hAnsi="Times New Roman"/>
              </w:rPr>
            </w:pPr>
          </w:p>
          <w:p>
            <w:r>
              <w:t>结论：</w:t>
            </w:r>
            <w:r>
              <w:rPr/>
              <w:sym w:font="Wingdings" w:char="00A8"/>
            </w:r>
            <w:r>
              <w:t>能够确保完整、 及时地撤回已被识别为潜在不安全的批次/批号产品</w:t>
            </w:r>
            <w:r>
              <w:rPr>
                <w:rFonts w:hint="eastAsia"/>
              </w:rPr>
              <w:t xml:space="preserve"> </w:t>
            </w:r>
          </w:p>
          <w:p>
            <w:pPr>
              <w:ind w:firstLine="630" w:firstLineChars="300"/>
              <w:rPr>
                <w:u w:val="single"/>
              </w:rPr>
            </w:pPr>
            <w:r>
              <w:rPr/>
              <w:sym w:font="Wingdings" w:char="00FE"/>
            </w:r>
            <w:r>
              <w:t>不能够确保完整、 及时地撤回已被识别为潜在不安全的批次/批号产品，说明：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未明确对生产、质量检测的批次确认，未保留相对应的原始记录，已远程沟通，后期改进。</w:t>
            </w:r>
            <w:r>
              <w:rPr>
                <w:u w:val="single"/>
              </w:rPr>
              <w:t xml:space="preserve">        </w:t>
            </w:r>
          </w:p>
          <w:p/>
          <w:p>
            <w:r>
              <w:t>见《产品召回记录》， 并向最高管理者报告， 作为管理评审的输入。</w:t>
            </w:r>
          </w:p>
          <w:p/>
        </w:tc>
        <w:tc>
          <w:tcPr>
            <w:tcW w:w="1570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468" w:hRule="atLeast"/>
        </w:trPr>
        <w:tc>
          <w:tcPr>
            <w:tcW w:w="2170" w:type="dxa"/>
            <w:vMerge w:val="restart"/>
          </w:tcPr>
          <w:p>
            <w:r>
              <w:rPr>
                <w:rFonts w:hint="eastAsia"/>
              </w:rPr>
              <w:t>应急预案</w:t>
            </w:r>
          </w:p>
        </w:tc>
        <w:tc>
          <w:tcPr>
            <w:tcW w:w="938" w:type="dxa"/>
            <w:gridSpan w:val="2"/>
            <w:vMerge w:val="restart"/>
          </w:tcPr>
          <w:p>
            <w:r>
              <w:t>F8.4</w:t>
            </w:r>
          </w:p>
          <w:p/>
        </w:tc>
        <w:tc>
          <w:tcPr>
            <w:tcW w:w="745" w:type="dxa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77" w:type="dxa"/>
            <w:gridSpan w:val="4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《应急准备和响应控制程序》、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《应急救援预案》</w:t>
            </w:r>
          </w:p>
        </w:tc>
        <w:tc>
          <w:tcPr>
            <w:tcW w:w="1570" w:type="dxa"/>
            <w:vMerge w:val="restart"/>
          </w:tcPr>
          <w:p>
            <w:r>
              <w:rPr/>
              <w:sym w:font="Wingdings" w:char="00FE"/>
            </w:r>
            <w:r>
              <w:rPr>
                <w:rFonts w:hint="eastAsia"/>
              </w:rPr>
              <w:t>符合</w:t>
            </w:r>
          </w:p>
          <w:p>
            <w:pPr>
              <w:rPr>
                <w:highlight w:val="yellow"/>
              </w:rPr>
            </w:pPr>
            <w:r>
              <w:rPr/>
              <w:sym w:font="Wingdings" w:char="00A8"/>
            </w:r>
            <w:r>
              <w:rPr>
                <w:rFonts w:hint="eastAsia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180" w:hRule="atLeast"/>
        </w:trPr>
        <w:tc>
          <w:tcPr>
            <w:tcW w:w="2170" w:type="dxa"/>
            <w:vMerge w:val="continue"/>
          </w:tcPr>
          <w:p/>
        </w:tc>
        <w:tc>
          <w:tcPr>
            <w:tcW w:w="938" w:type="dxa"/>
            <w:gridSpan w:val="2"/>
            <w:vMerge w:val="continue"/>
          </w:tcPr>
          <w:p/>
        </w:tc>
        <w:tc>
          <w:tcPr>
            <w:tcW w:w="745" w:type="dxa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77" w:type="dxa"/>
            <w:gridSpan w:val="4"/>
          </w:tcPr>
          <w:p>
            <w:r>
              <w:rPr>
                <w:rFonts w:hint="eastAsia"/>
              </w:rPr>
              <w:t>可能影响食品安全事故和/或紧急情况的示例包括：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自然灾害 </w:t>
            </w:r>
            <w:r>
              <w:t xml:space="preserve">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环境事故 </w:t>
            </w:r>
            <w:r>
              <w:t xml:space="preserve">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生物恐怖主义 </w:t>
            </w:r>
            <w:r>
              <w:t xml:space="preserve">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工作场所事故 </w:t>
            </w:r>
            <w:r>
              <w:t xml:space="preserve">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食品中毒 </w:t>
            </w:r>
            <w:r>
              <w:t xml:space="preserve">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突发公共卫生事件 </w:t>
            </w:r>
            <w:r>
              <w:t xml:space="preserve">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水的中断 </w:t>
            </w:r>
            <w:r>
              <w:t xml:space="preserve">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电的中断 </w:t>
            </w:r>
            <w:r>
              <w:t xml:space="preserve">     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制冷供应服务中断</w:t>
            </w:r>
            <w:r>
              <w:t xml:space="preserve">   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其他—食品供应链的突变</w:t>
            </w:r>
          </w:p>
          <w:p/>
          <w:p>
            <w:r>
              <w:rPr>
                <w:rFonts w:hint="eastAsia"/>
              </w:rPr>
              <w:t>组织应预先制定应对的方案和措施，必要时做出响应，以减少食品可能发生安全危害的影响。</w:t>
            </w:r>
          </w:p>
          <w:p>
            <w:r>
              <w:rPr>
                <w:rFonts w:hint="eastAsia"/>
              </w:rPr>
              <w:t>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《应急准备和响应控制程序》、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《应急预案》</w:t>
            </w:r>
          </w:p>
          <w:p/>
          <w:p>
            <w:r>
              <w:rPr>
                <w:rFonts w:hint="eastAsia"/>
              </w:rPr>
              <w:t>本部门是否发生食品安全方面的应急的情况：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未发生</w:t>
            </w:r>
            <w:r>
              <w:t xml:space="preserve">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已发生，说明</w:t>
            </w:r>
            <w:r>
              <w:rPr>
                <w:u w:val="single"/>
              </w:rPr>
              <w:t xml:space="preserve">                      </w:t>
            </w:r>
          </w:p>
          <w:p/>
          <w:p>
            <w:r>
              <w:rPr>
                <w:rFonts w:hint="eastAsia"/>
              </w:rPr>
              <w:t>本部门是否发生食品安全方面的应急演练：</w:t>
            </w:r>
          </w:p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参加公司组织的应急演练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  </w:t>
            </w:r>
          </w:p>
          <w:p>
            <w:pPr>
              <w:rPr>
                <w:u w:val="single"/>
              </w:rPr>
            </w:pP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本部门组织的专项应急演练 ，说明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</w:t>
            </w:r>
          </w:p>
          <w:p>
            <w:pPr>
              <w:rPr>
                <w:u w:val="single"/>
              </w:rPr>
            </w:pPr>
          </w:p>
          <w:tbl>
            <w:tblPr>
              <w:tblStyle w:val="8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36"/>
              <w:gridCol w:w="2084"/>
              <w:gridCol w:w="2913"/>
              <w:gridCol w:w="21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936" w:type="dxa"/>
                </w:tcPr>
                <w:p>
                  <w:r>
                    <w:rPr>
                      <w:rFonts w:hint="eastAsia"/>
                    </w:rPr>
                    <w:t>紧急情况简述</w:t>
                  </w:r>
                </w:p>
              </w:tc>
              <w:tc>
                <w:tcPr>
                  <w:tcW w:w="2084" w:type="dxa"/>
                </w:tcPr>
                <w:p>
                  <w:r>
                    <w:rPr>
                      <w:rFonts w:hint="eastAsia"/>
                    </w:rPr>
                    <w:t>性质</w:t>
                  </w:r>
                </w:p>
              </w:tc>
              <w:tc>
                <w:tcPr>
                  <w:tcW w:w="2913" w:type="dxa"/>
                </w:tcPr>
                <w:p>
                  <w:r>
                    <w:rPr>
                      <w:rFonts w:hint="eastAsia"/>
                    </w:rPr>
                    <w:t>相应预案名称</w:t>
                  </w:r>
                </w:p>
              </w:tc>
              <w:tc>
                <w:tcPr>
                  <w:tcW w:w="2110" w:type="dxa"/>
                </w:tcPr>
                <w:p>
                  <w:r>
                    <w:rPr>
                      <w:rFonts w:hint="eastAsia"/>
                    </w:rPr>
                    <w:t>效果评价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36" w:type="dxa"/>
                </w:tcPr>
                <w:p>
                  <w:r>
                    <w:rPr>
                      <w:rFonts w:hint="eastAsia"/>
                      <w:u w:val="single"/>
                    </w:rPr>
                    <w:t>2</w:t>
                  </w:r>
                  <w:r>
                    <w:rPr>
                      <w:u w:val="single"/>
                    </w:rPr>
                    <w:t>022.5.6</w:t>
                  </w:r>
                  <w:r>
                    <w:rPr>
                      <w:rFonts w:hint="eastAsia"/>
                      <w:u w:val="single"/>
                    </w:rPr>
                    <w:t>火灾应急演练</w:t>
                  </w:r>
                </w:p>
              </w:tc>
              <w:tc>
                <w:tcPr>
                  <w:tcW w:w="2084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实际发生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>演练</w:t>
                  </w:r>
                </w:p>
              </w:tc>
              <w:tc>
                <w:tcPr>
                  <w:tcW w:w="2913" w:type="dxa"/>
                </w:tcPr>
                <w:p>
                  <w:r>
                    <w:rPr>
                      <w:rFonts w:hint="eastAsia"/>
                    </w:rPr>
                    <w:t>应急预案</w:t>
                  </w:r>
                </w:p>
              </w:tc>
              <w:tc>
                <w:tcPr>
                  <w:tcW w:w="2110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有效 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无效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36" w:type="dxa"/>
                </w:tcPr>
                <w:p>
                  <w:r>
                    <w:rPr>
                      <w:rFonts w:hint="eastAsia"/>
                      <w:u w:val="single"/>
                    </w:rPr>
                    <w:t>2</w:t>
                  </w:r>
                  <w:r>
                    <w:rPr>
                      <w:u w:val="single"/>
                    </w:rPr>
                    <w:t>022.5.5</w:t>
                  </w:r>
                  <w:r>
                    <w:rPr>
                      <w:rFonts w:hint="eastAsia"/>
                    </w:rPr>
                    <w:t>模拟触电事故</w:t>
                  </w:r>
                </w:p>
              </w:tc>
              <w:tc>
                <w:tcPr>
                  <w:tcW w:w="2084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实际发生 </w:t>
                  </w:r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>演练</w:t>
                  </w:r>
                </w:p>
              </w:tc>
              <w:tc>
                <w:tcPr>
                  <w:tcW w:w="2913" w:type="dxa"/>
                </w:tcPr>
                <w:p>
                  <w:r>
                    <w:rPr>
                      <w:rFonts w:hint="eastAsia"/>
                    </w:rPr>
                    <w:t>应急预案</w:t>
                  </w:r>
                </w:p>
              </w:tc>
              <w:tc>
                <w:tcPr>
                  <w:tcW w:w="2110" w:type="dxa"/>
                </w:tcPr>
                <w:p>
                  <w:r>
                    <w:rPr>
                      <w:rFonts w:hint="eastAsia"/>
                    </w:rPr>
                    <w:sym w:font="Wingdings" w:char="00FE"/>
                  </w:r>
                  <w:r>
                    <w:rPr>
                      <w:rFonts w:hint="eastAsia"/>
                    </w:rPr>
                    <w:t xml:space="preserve">有效 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无效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36" w:type="dxa"/>
                </w:tcPr>
                <w:p/>
              </w:tc>
              <w:tc>
                <w:tcPr>
                  <w:tcW w:w="2084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实际发生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演练</w:t>
                  </w:r>
                </w:p>
              </w:tc>
              <w:tc>
                <w:tcPr>
                  <w:tcW w:w="2913" w:type="dxa"/>
                </w:tcPr>
                <w:p/>
              </w:tc>
              <w:tc>
                <w:tcPr>
                  <w:tcW w:w="2110" w:type="dxa"/>
                </w:tcPr>
                <w:p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 xml:space="preserve">有效 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sym w:font="Wingdings" w:char="00A8"/>
                  </w:r>
                  <w:r>
                    <w:rPr>
                      <w:rFonts w:hint="eastAsia"/>
                    </w:rPr>
                    <w:t>无效</w:t>
                  </w:r>
                </w:p>
              </w:tc>
            </w:tr>
          </w:tbl>
          <w:p/>
          <w:p>
            <w:r>
              <w:rPr>
                <w:rFonts w:hint="eastAsia"/>
              </w:rPr>
              <w:t>对预案定期评审的日期：</w:t>
            </w:r>
            <w:r>
              <w:rPr>
                <w:rFonts w:hint="eastAsia"/>
                <w:u w:val="single"/>
              </w:rPr>
              <w:t xml:space="preserve">    演练后进行评审。 </w:t>
            </w:r>
          </w:p>
          <w:p>
            <w:r>
              <w:rPr>
                <w:rFonts w:hint="eastAsia"/>
              </w:rPr>
              <w:t>修订响应措施的内容：</w:t>
            </w:r>
            <w:r>
              <w:rPr>
                <w:rFonts w:hint="eastAsia"/>
                <w:u w:val="single"/>
              </w:rPr>
              <w:t xml:space="preserve">       无             </w:t>
            </w:r>
          </w:p>
          <w:p/>
        </w:tc>
        <w:tc>
          <w:tcPr>
            <w:tcW w:w="1570" w:type="dxa"/>
            <w:vMerge w:val="continue"/>
          </w:tcPr>
          <w:p>
            <w:pPr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671" w:hRule="atLeast"/>
        </w:trPr>
        <w:tc>
          <w:tcPr>
            <w:tcW w:w="2170" w:type="dxa"/>
            <w:vMerge w:val="restart"/>
            <w:shd w:val="clear" w:color="auto" w:fill="auto"/>
          </w:tcPr>
          <w:p>
            <w:pPr>
              <w:jc w:val="left"/>
            </w:pPr>
            <w:r>
              <w:rPr>
                <w:rFonts w:hint="eastAsia"/>
              </w:rPr>
              <w:t>危害控制计划 (HACCP/OPRP 计划)</w:t>
            </w:r>
          </w:p>
        </w:tc>
        <w:tc>
          <w:tcPr>
            <w:tcW w:w="938" w:type="dxa"/>
            <w:gridSpan w:val="2"/>
            <w:vMerge w:val="restart"/>
            <w:shd w:val="clear" w:color="auto" w:fill="auto"/>
          </w:tcPr>
          <w:p>
            <w:r>
              <w:rPr>
                <w:rFonts w:hint="eastAsia"/>
              </w:rPr>
              <w:t>F8.5.4</w:t>
            </w:r>
          </w:p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9254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如：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手册8.5条款、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《危害控制计划》、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>《固态调味料生产操作规程》</w:t>
            </w:r>
          </w:p>
        </w:tc>
        <w:tc>
          <w:tcPr>
            <w:tcW w:w="1593" w:type="dxa"/>
            <w:gridSpan w:val="3"/>
            <w:vMerge w:val="restart"/>
            <w:shd w:val="clear" w:color="auto" w:fill="auto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487" w:hRule="atLeast"/>
        </w:trPr>
        <w:tc>
          <w:tcPr>
            <w:tcW w:w="2170" w:type="dxa"/>
            <w:vMerge w:val="continue"/>
            <w:shd w:val="clear" w:color="auto" w:fill="auto"/>
          </w:tcPr>
          <w:p/>
        </w:tc>
        <w:tc>
          <w:tcPr>
            <w:tcW w:w="938" w:type="dxa"/>
            <w:gridSpan w:val="2"/>
            <w:vMerge w:val="continue"/>
            <w:shd w:val="clear" w:color="auto" w:fill="auto"/>
          </w:tcPr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运行证据</w:t>
            </w:r>
          </w:p>
        </w:tc>
        <w:tc>
          <w:tcPr>
            <w:tcW w:w="9254" w:type="dxa"/>
            <w:gridSpan w:val="2"/>
            <w:shd w:val="clear" w:color="auto" w:fill="auto"/>
          </w:tcPr>
          <w:p>
            <w:pPr>
              <w:spacing w:before="240" w:after="120"/>
            </w:pPr>
            <w:r>
              <w:rPr>
                <w:rFonts w:hint="eastAsia" w:ascii="宋体" w:hAnsi="宋体" w:cs="宋体"/>
              </w:rPr>
              <w:t>OPRP计划/</w:t>
            </w:r>
            <w:r>
              <w:rPr>
                <w:rFonts w:hint="eastAsia" w:ascii="宋体" w:hAnsi="宋体" w:cs="宋体"/>
                <w:lang w:val="en-GB"/>
              </w:rPr>
              <w:t>HACCP计划</w:t>
            </w:r>
            <w:r>
              <w:rPr>
                <w:rFonts w:hint="eastAsia" w:ascii="宋体" w:hAnsi="宋体" w:cs="宋体"/>
              </w:rPr>
              <w:t>的策划</w:t>
            </w:r>
            <w:r>
              <w:rPr>
                <w:rFonts w:hint="eastAsia" w:ascii="宋体" w:hAnsi="宋体" w:cs="宋体"/>
                <w:lang w:val="en-GB"/>
              </w:rPr>
              <w:t>，</w:t>
            </w:r>
            <w:r>
              <w:rPr>
                <w:rFonts w:hint="eastAsia" w:ascii="宋体" w:hAnsi="宋体" w:cs="宋体"/>
              </w:rPr>
              <w:t>见食品安全小组审核记录F</w:t>
            </w:r>
            <w:r>
              <w:rPr>
                <w:rFonts w:ascii="宋体" w:hAnsi="宋体" w:cs="宋体"/>
              </w:rPr>
              <w:t>8.5.4</w:t>
            </w:r>
          </w:p>
        </w:tc>
        <w:tc>
          <w:tcPr>
            <w:tcW w:w="1593" w:type="dxa"/>
            <w:gridSpan w:val="3"/>
            <w:vMerge w:val="continue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trHeight w:val="6641" w:hRule="atLeast"/>
        </w:trPr>
        <w:tc>
          <w:tcPr>
            <w:tcW w:w="2170" w:type="dxa"/>
            <w:vMerge w:val="continue"/>
            <w:shd w:val="clear" w:color="auto" w:fill="auto"/>
          </w:tcPr>
          <w:p/>
        </w:tc>
        <w:tc>
          <w:tcPr>
            <w:tcW w:w="938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8.5.4.5实施危害控制计划</w:t>
            </w:r>
          </w:p>
          <w:p/>
        </w:tc>
        <w:tc>
          <w:tcPr>
            <w:tcW w:w="745" w:type="dxa"/>
            <w:shd w:val="clear" w:color="auto" w:fill="auto"/>
          </w:tcPr>
          <w:p>
            <w:r>
              <w:rPr>
                <w:rFonts w:hint="eastAsia"/>
              </w:rPr>
              <w:t>现场查看</w:t>
            </w:r>
          </w:p>
        </w:tc>
        <w:tc>
          <w:tcPr>
            <w:tcW w:w="9254" w:type="dxa"/>
            <w:gridSpan w:val="2"/>
            <w:shd w:val="clear" w:color="auto" w:fill="auto"/>
          </w:tcPr>
          <w:p>
            <w:r>
              <w:rPr>
                <w:rFonts w:hint="eastAsia"/>
              </w:rPr>
              <w:t>OPRP的实施情况：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4"/>
              <w:gridCol w:w="2008"/>
              <w:gridCol w:w="1500"/>
              <w:gridCol w:w="2150"/>
              <w:gridCol w:w="1300"/>
              <w:gridCol w:w="116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4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200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地点</w:t>
                  </w:r>
                </w:p>
              </w:tc>
              <w:tc>
                <w:tcPr>
                  <w:tcW w:w="150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操作限值</w:t>
                  </w:r>
                </w:p>
              </w:tc>
              <w:tc>
                <w:tcPr>
                  <w:tcW w:w="215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记录情况</w:t>
                  </w:r>
                </w:p>
              </w:tc>
              <w:tc>
                <w:tcPr>
                  <w:tcW w:w="130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现场情况</w:t>
                  </w:r>
                </w:p>
              </w:tc>
              <w:tc>
                <w:tcPr>
                  <w:tcW w:w="1161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2" w:hRule="atLeast"/>
              </w:trPr>
              <w:tc>
                <w:tcPr>
                  <w:tcW w:w="924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OPRP1-1</w:t>
                  </w:r>
                </w:p>
              </w:tc>
              <w:tc>
                <w:tcPr>
                  <w:tcW w:w="200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香辛料验收（花椒类辣椒类除外）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240" w:lineRule="exact"/>
                    <w:rPr>
                      <w:rFonts w:ascii="宋体" w:hAnsi="宋体" w:cs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Cs w:val="21"/>
                    </w:rPr>
                    <w:t>见品管部、采购部审核记录</w:t>
                  </w:r>
                </w:p>
              </w:tc>
              <w:tc>
                <w:tcPr>
                  <w:tcW w:w="215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——</w:t>
                  </w:r>
                </w:p>
              </w:tc>
              <w:tc>
                <w:tcPr>
                  <w:tcW w:w="1300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1161" w:type="dxa"/>
                </w:tcPr>
                <w:p>
                  <w:pPr>
                    <w:rPr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2" w:hRule="atLeast"/>
              </w:trPr>
              <w:tc>
                <w:tcPr>
                  <w:tcW w:w="924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Cs w:val="21"/>
                    </w:rPr>
                    <w:t>OPRP1-2</w:t>
                  </w:r>
                </w:p>
              </w:tc>
              <w:tc>
                <w:tcPr>
                  <w:tcW w:w="200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香辛料验收（花椒辣类椒类）</w:t>
                  </w:r>
                </w:p>
              </w:tc>
              <w:tc>
                <w:tcPr>
                  <w:tcW w:w="1500" w:type="dxa"/>
                </w:tcPr>
                <w:p>
                  <w:pPr>
                    <w:spacing w:line="240" w:lineRule="exact"/>
                    <w:rPr>
                      <w:rFonts w:ascii="宋体" w:hAnsi="宋体" w:cs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Cs w:val="21"/>
                    </w:rPr>
                    <w:t>见品管部、采购部审核记录</w:t>
                  </w:r>
                </w:p>
              </w:tc>
              <w:tc>
                <w:tcPr>
                  <w:tcW w:w="215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——</w:t>
                  </w:r>
                </w:p>
              </w:tc>
              <w:tc>
                <w:tcPr>
                  <w:tcW w:w="1300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1161" w:type="dxa"/>
                </w:tcPr>
                <w:p>
                  <w:pPr>
                    <w:rPr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4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OPRP2</w:t>
                  </w:r>
                </w:p>
              </w:tc>
              <w:tc>
                <w:tcPr>
                  <w:tcW w:w="2008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原料储存</w:t>
                  </w:r>
                </w:p>
              </w:tc>
              <w:tc>
                <w:tcPr>
                  <w:tcW w:w="1500" w:type="dxa"/>
                </w:tcPr>
                <w:p>
                  <w:pPr>
                    <w:rPr>
                      <w:bCs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环境温度</w:t>
                  </w:r>
                  <w:r>
                    <w:rPr>
                      <w:rFonts w:hint="eastAsia" w:cs="宋体"/>
                      <w:bCs/>
                      <w:kern w:val="0"/>
                      <w:szCs w:val="21"/>
                      <w:lang w:bidi="ar"/>
                    </w:rPr>
                    <w:t>≤30</w:t>
                  </w:r>
                  <w:r>
                    <w:rPr>
                      <w:bCs/>
                      <w:kern w:val="0"/>
                      <w:szCs w:val="21"/>
                      <w:lang w:bidi="ar"/>
                    </w:rPr>
                    <w:t>℃</w:t>
                  </w:r>
                </w:p>
                <w:p>
                  <w:pPr>
                    <w:pStyle w:val="2"/>
                    <w:ind w:left="0"/>
                    <w:rPr>
                      <w:lang w:bidi="ar"/>
                    </w:rPr>
                  </w:pPr>
                  <w:r>
                    <w:rPr>
                      <w:rFonts w:hint="eastAsia"/>
                      <w:lang w:bidi="ar"/>
                    </w:rPr>
                    <w:t>湿度≤7</w:t>
                  </w:r>
                  <w:r>
                    <w:rPr>
                      <w:lang w:bidi="ar"/>
                    </w:rPr>
                    <w:t>5%</w:t>
                  </w:r>
                </w:p>
              </w:tc>
              <w:tc>
                <w:tcPr>
                  <w:tcW w:w="215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已记录，《仓库温湿度记录表》，抽查20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2-08-</w:t>
                  </w:r>
                  <w:r>
                    <w:rPr>
                      <w:szCs w:val="21"/>
                    </w:rPr>
                    <w:t>24</w:t>
                  </w:r>
                  <w:r>
                    <w:rPr>
                      <w:rFonts w:hint="eastAsia"/>
                      <w:szCs w:val="21"/>
                    </w:rPr>
                    <w:t>~202</w:t>
                  </w:r>
                  <w:r>
                    <w:rPr>
                      <w:szCs w:val="21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-</w:t>
                  </w:r>
                  <w:r>
                    <w:rPr>
                      <w:szCs w:val="21"/>
                    </w:rPr>
                    <w:t>10</w:t>
                  </w:r>
                  <w:r>
                    <w:rPr>
                      <w:rFonts w:hint="eastAsia"/>
                      <w:szCs w:val="21"/>
                    </w:rPr>
                    <w:t>-</w:t>
                  </w:r>
                  <w:r>
                    <w:rPr>
                      <w:szCs w:val="21"/>
                    </w:rPr>
                    <w:t>25</w:t>
                  </w:r>
                  <w:r>
                    <w:rPr>
                      <w:rFonts w:hint="eastAsia"/>
                      <w:szCs w:val="21"/>
                    </w:rPr>
                    <w:t>，正常</w:t>
                  </w:r>
                </w:p>
              </w:tc>
              <w:tc>
                <w:tcPr>
                  <w:tcW w:w="1300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现场查看温度</w:t>
                  </w:r>
                  <w:r>
                    <w:rPr>
                      <w:szCs w:val="21"/>
                    </w:rPr>
                    <w:t>21</w:t>
                  </w:r>
                  <w:r>
                    <w:rPr>
                      <w:rFonts w:hint="eastAsia"/>
                      <w:szCs w:val="21"/>
                    </w:rPr>
                    <w:t>℃，现场有通风降温措施，目前无需启用</w:t>
                  </w:r>
                </w:p>
              </w:tc>
              <w:tc>
                <w:tcPr>
                  <w:tcW w:w="1161" w:type="dxa"/>
                </w:tcPr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符合要求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4" w:type="dxa"/>
                </w:tcPr>
                <w:p>
                  <w:pPr>
                    <w:rPr>
                      <w:szCs w:val="21"/>
                      <w:highlight w:val="yellow"/>
                    </w:rPr>
                  </w:pPr>
                </w:p>
              </w:tc>
              <w:tc>
                <w:tcPr>
                  <w:tcW w:w="2008" w:type="dxa"/>
                </w:tcPr>
                <w:p>
                  <w:pPr>
                    <w:rPr>
                      <w:szCs w:val="21"/>
                      <w:highlight w:val="yellow"/>
                    </w:rPr>
                  </w:pPr>
                </w:p>
              </w:tc>
              <w:tc>
                <w:tcPr>
                  <w:tcW w:w="1500" w:type="dxa"/>
                </w:tcPr>
                <w:p>
                  <w:pPr>
                    <w:rPr>
                      <w:szCs w:val="21"/>
                      <w:highlight w:val="yellow"/>
                    </w:rPr>
                  </w:pPr>
                </w:p>
              </w:tc>
              <w:tc>
                <w:tcPr>
                  <w:tcW w:w="2150" w:type="dxa"/>
                </w:tcPr>
                <w:p>
                  <w:pPr>
                    <w:rPr>
                      <w:szCs w:val="21"/>
                      <w:highlight w:val="yellow"/>
                    </w:rPr>
                  </w:pPr>
                </w:p>
              </w:tc>
              <w:tc>
                <w:tcPr>
                  <w:tcW w:w="1300" w:type="dxa"/>
                </w:tcPr>
                <w:p>
                  <w:pPr>
                    <w:rPr>
                      <w:szCs w:val="21"/>
                      <w:highlight w:val="yellow"/>
                    </w:rPr>
                  </w:pPr>
                </w:p>
              </w:tc>
              <w:tc>
                <w:tcPr>
                  <w:tcW w:w="1161" w:type="dxa"/>
                </w:tcPr>
                <w:p>
                  <w:pPr>
                    <w:rPr>
                      <w:szCs w:val="21"/>
                      <w:highlight w:val="yello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4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2008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1500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2150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1300" w:type="dxa"/>
                </w:tcPr>
                <w:p>
                  <w:pPr>
                    <w:rPr>
                      <w:szCs w:val="21"/>
                    </w:rPr>
                  </w:pPr>
                </w:p>
              </w:tc>
              <w:tc>
                <w:tcPr>
                  <w:tcW w:w="1161" w:type="dxa"/>
                </w:tcPr>
                <w:p>
                  <w:pPr>
                    <w:rPr>
                      <w:szCs w:val="21"/>
                    </w:rPr>
                  </w:pPr>
                </w:p>
              </w:tc>
            </w:tr>
          </w:tbl>
          <w:p/>
          <w:p>
            <w:r>
              <w:rPr>
                <w:rFonts w:hint="eastAsia"/>
              </w:rPr>
              <w:t>HACCP的实施情况：</w:t>
            </w:r>
          </w:p>
          <w:tbl>
            <w:tblPr>
              <w:tblStyle w:val="9"/>
              <w:tblW w:w="90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4"/>
              <w:gridCol w:w="1358"/>
              <w:gridCol w:w="2229"/>
              <w:gridCol w:w="1558"/>
              <w:gridCol w:w="1615"/>
              <w:gridCol w:w="13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934" w:type="dxa"/>
                </w:tcPr>
                <w:p/>
              </w:tc>
              <w:tc>
                <w:tcPr>
                  <w:tcW w:w="1358" w:type="dxa"/>
                </w:tcPr>
                <w:p>
                  <w:r>
                    <w:rPr>
                      <w:rFonts w:hint="eastAsia"/>
                    </w:rPr>
                    <w:t>地点</w:t>
                  </w:r>
                </w:p>
              </w:tc>
              <w:tc>
                <w:tcPr>
                  <w:tcW w:w="2229" w:type="dxa"/>
                </w:tcPr>
                <w:p>
                  <w:r>
                    <w:rPr>
                      <w:rFonts w:hint="eastAsia"/>
                    </w:rPr>
                    <w:t>关键限值CL</w:t>
                  </w:r>
                </w:p>
              </w:tc>
              <w:tc>
                <w:tcPr>
                  <w:tcW w:w="1558" w:type="dxa"/>
                </w:tcPr>
                <w:p>
                  <w:r>
                    <w:rPr>
                      <w:rFonts w:hint="eastAsia"/>
                    </w:rPr>
                    <w:t>记录情况</w:t>
                  </w:r>
                </w:p>
              </w:tc>
              <w:tc>
                <w:tcPr>
                  <w:tcW w:w="1615" w:type="dxa"/>
                </w:tcPr>
                <w:p>
                  <w:r>
                    <w:rPr>
                      <w:rFonts w:hint="eastAsia"/>
                    </w:rPr>
                    <w:t>现场显示</w:t>
                  </w:r>
                </w:p>
              </w:tc>
              <w:tc>
                <w:tcPr>
                  <w:tcW w:w="1349" w:type="dxa"/>
                </w:tcPr>
                <w:p>
                  <w:r>
                    <w:rPr>
                      <w:rFonts w:hint="eastAsia"/>
                    </w:rPr>
                    <w:t>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4" w:type="dxa"/>
                  <w:vAlign w:val="center"/>
                </w:tcPr>
                <w:p>
                  <w:pPr>
                    <w:spacing w:line="240" w:lineRule="exact"/>
                    <w:rPr>
                      <w:rFonts w:ascii="宋体" w:hAnsi="宋体"/>
                      <w:b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hint="eastAsia" w:ascii="宋体" w:hAnsi="宋体"/>
                      <w:bCs/>
                      <w:sz w:val="18"/>
                      <w:szCs w:val="18"/>
                      <w:highlight w:val="yellow"/>
                    </w:rPr>
                    <w:t>——</w:t>
                  </w:r>
                </w:p>
              </w:tc>
              <w:tc>
                <w:tcPr>
                  <w:tcW w:w="1358" w:type="dxa"/>
                  <w:vAlign w:val="center"/>
                </w:tcPr>
                <w:p>
                  <w:pPr>
                    <w:spacing w:line="240" w:lineRule="exact"/>
                    <w:rPr>
                      <w:rFonts w:ascii="宋体" w:hAnsi="宋体"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229" w:type="dxa"/>
                  <w:vAlign w:val="center"/>
                </w:tcPr>
                <w:p>
                  <w:pPr>
                    <w:spacing w:line="240" w:lineRule="exact"/>
                    <w:rPr>
                      <w:rFonts w:ascii="宋体" w:hAnsi="宋体"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58" w:type="dxa"/>
                  <w:vAlign w:val="center"/>
                </w:tcPr>
                <w:p>
                  <w:pPr>
                    <w:spacing w:line="240" w:lineRule="exact"/>
                    <w:rPr>
                      <w:rFonts w:ascii="宋体" w:hAnsi="宋体"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615" w:type="dxa"/>
                  <w:vAlign w:val="center"/>
                </w:tcPr>
                <w:p>
                  <w:pPr>
                    <w:spacing w:line="240" w:lineRule="exact"/>
                    <w:rPr>
                      <w:rFonts w:ascii="宋体" w:hAnsi="宋体"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349" w:type="dxa"/>
                  <w:vAlign w:val="center"/>
                </w:tcPr>
                <w:p>
                  <w:pPr>
                    <w:spacing w:line="240" w:lineRule="exact"/>
                    <w:rPr>
                      <w:rFonts w:ascii="宋体" w:hAnsi="宋体"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4" w:type="dxa"/>
                </w:tcPr>
                <w:p/>
              </w:tc>
              <w:tc>
                <w:tcPr>
                  <w:tcW w:w="1358" w:type="dxa"/>
                </w:tcPr>
                <w:p/>
              </w:tc>
              <w:tc>
                <w:tcPr>
                  <w:tcW w:w="2229" w:type="dxa"/>
                </w:tcPr>
                <w:p/>
              </w:tc>
              <w:tc>
                <w:tcPr>
                  <w:tcW w:w="1558" w:type="dxa"/>
                </w:tcPr>
                <w:p/>
              </w:tc>
              <w:tc>
                <w:tcPr>
                  <w:tcW w:w="1615" w:type="dxa"/>
                </w:tcPr>
                <w:p/>
              </w:tc>
              <w:tc>
                <w:tcPr>
                  <w:tcW w:w="1349" w:type="dxa"/>
                </w:tcPr>
                <w:p/>
              </w:tc>
            </w:tr>
          </w:tbl>
          <w:p>
            <w:r>
              <w:rPr>
                <w:rFonts w:hint="eastAsia"/>
                <w:u w:val="single"/>
              </w:rPr>
              <w:t>在原料挑选过程，若灰尘、尘土较多时，经过清洗、甩干、微波干燥过程，经了解，此过程用次较少，远程询问，目前未使用清洗</w:t>
            </w:r>
            <w:r>
              <w:rPr>
                <w:rFonts w:hint="eastAsia"/>
                <w:u w:val="single"/>
                <w:lang w:val="en-US" w:eastAsia="zh-CN"/>
              </w:rPr>
              <w:t>及</w:t>
            </w:r>
            <w:r>
              <w:rPr>
                <w:rFonts w:hint="eastAsia"/>
                <w:u w:val="single"/>
              </w:rPr>
              <w:t>甩干、微波等过程。</w:t>
            </w:r>
            <w:r>
              <w:rPr>
                <w:rFonts w:hint="eastAsia"/>
                <w:u w:val="single"/>
                <w:lang w:val="en-US" w:eastAsia="zh-CN"/>
              </w:rPr>
              <w:t>下次审核关注。</w:t>
            </w:r>
          </w:p>
        </w:tc>
        <w:tc>
          <w:tcPr>
            <w:tcW w:w="1593" w:type="dxa"/>
            <w:gridSpan w:val="3"/>
            <w:shd w:val="clear" w:color="auto" w:fill="auto"/>
          </w:tcPr>
          <w:p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符合 </w:t>
            </w:r>
          </w:p>
          <w:p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不符合</w:t>
            </w: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sym w:font="Wingdings" w:char="00FE"/>
            </w:r>
            <w:r>
              <w:rPr>
                <w:rFonts w:hint="eastAsia"/>
                <w:highlight w:val="none"/>
              </w:rPr>
              <w:t xml:space="preserve">符合 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sym w:font="Wingdings" w:char="00A8"/>
            </w:r>
            <w:r>
              <w:rPr>
                <w:rFonts w:hint="eastAsia"/>
                <w:highlight w:val="none"/>
              </w:rPr>
              <w:t>不符合</w:t>
            </w: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  <w:p>
            <w:pPr>
              <w:pStyle w:val="11"/>
            </w:pPr>
          </w:p>
        </w:tc>
      </w:tr>
    </w:tbl>
    <w:p>
      <w:pPr>
        <w:pStyle w:val="5"/>
      </w:pPr>
    </w:p>
    <w:p>
      <w:pPr>
        <w:pStyle w:val="5"/>
      </w:pPr>
      <w:r>
        <w:rPr>
          <w:rFonts w:hint="eastAsia"/>
        </w:rPr>
        <w:t>说明：不符合标注N</w:t>
      </w: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</w:sdtPr>
    <w:sdtContent>
      <w:sdt>
        <w:sdtPr>
          <w:id w:val="171357217"/>
        </w:sdtPr>
        <w:sdtContent>
          <w:p>
            <w:pPr>
              <w:pStyle w:val="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990" w:firstLineChars="550"/>
      <w:jc w:val="left"/>
      <w:rPr>
        <w:rStyle w:val="15"/>
        <w:rFonts w:hint="default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481330" cy="484505"/>
          <wp:effectExtent l="0" t="0" r="0" b="0"/>
          <wp:wrapNone/>
          <wp:docPr id="3" name="图片 0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0" descr="新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1330" cy="484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Style w:val="15"/>
        <w:rFonts w:hint="default"/>
      </w:rPr>
      <w:t>北京国标联合认证有限公司</w:t>
    </w:r>
    <w:r>
      <w:rPr>
        <w:rStyle w:val="15"/>
        <w:rFonts w:hint="default"/>
      </w:rPr>
      <w:tab/>
    </w:r>
    <w:r>
      <w:rPr>
        <w:rStyle w:val="15"/>
        <w:rFonts w:hint="default"/>
      </w:rPr>
      <w:tab/>
    </w:r>
    <w:r>
      <w:rPr>
        <w:rStyle w:val="15"/>
        <w:rFonts w:hint="default"/>
      </w:rPr>
      <w:tab/>
    </w:r>
  </w:p>
  <w:p>
    <w:pPr>
      <w:pStyle w:val="6"/>
      <w:pBdr>
        <w:bottom w:val="none" w:color="auto" w:sz="0" w:space="1"/>
      </w:pBdr>
      <w:spacing w:line="320" w:lineRule="exact"/>
      <w:ind w:firstLine="900" w:firstLineChars="500"/>
      <w:jc w:val="lef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7045325</wp:posOffset>
              </wp:positionH>
              <wp:positionV relativeFrom="paragraph">
                <wp:posOffset>27940</wp:posOffset>
              </wp:positionV>
              <wp:extent cx="2184400" cy="25654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4400" cy="256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ISC-</w:t>
                          </w:r>
                          <w:r>
                            <w:rPr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</w:t>
                          </w:r>
                          <w:r>
                            <w:rPr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-3</w:t>
                          </w: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管理体系审核记录表(03版)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54.75pt;margin-top:2.2pt;height:20.2pt;width:172pt;z-index:251659264;mso-width-relative:page;mso-height-relative:page;" fillcolor="#FFFFFF" filled="t" stroked="f" coordsize="21600,21600" o:gfxdata="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hBqrl1gAAAAoBAAAPAAAAAAAAAAEAIAAAACIAAABkcnMvZG93&#10;bnJldi54bWxQSwECFAAUAAAACACHTuJAK8WDsMkBAACAAwAADgAAAAAAAAABACAAAAAlAQAAZHJz&#10;L2Uyb0RvYy54bWxQSwUGAAAAAAYABgBZAQAAYAUAAAAA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ISC-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</w:t>
                    </w:r>
                    <w:r>
                      <w:rPr>
                        <w:sz w:val="18"/>
                        <w:szCs w:val="18"/>
                      </w:rPr>
                      <w:t>I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-3</w:t>
                    </w:r>
                    <w:r>
                      <w:rPr>
                        <w:sz w:val="18"/>
                        <w:szCs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管理体系审核记录表(03版)</w:t>
                    </w:r>
                  </w:p>
                </w:txbxContent>
              </v:textbox>
            </v:shape>
          </w:pict>
        </mc:Fallback>
      </mc:AlternateContent>
    </w:r>
    <w:r>
      <w:rPr>
        <w:rStyle w:val="15"/>
        <w:rFonts w:hint="default"/>
        <w:w w:val="90"/>
      </w:rPr>
      <w:t>Beijing International Standard united Certification Co.,Ltd.</w:t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15FA1A"/>
    <w:multiLevelType w:val="singleLevel"/>
    <w:tmpl w:val="BD15FA1A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4MGQzYmZlYjc0MTg3YzE3NjNlNzg5YWY5YjI1NjgifQ=="/>
  </w:docVars>
  <w:rsids>
    <w:rsidRoot w:val="009973B4"/>
    <w:rsid w:val="0000475F"/>
    <w:rsid w:val="0001443C"/>
    <w:rsid w:val="000237F6"/>
    <w:rsid w:val="0003373A"/>
    <w:rsid w:val="000400E2"/>
    <w:rsid w:val="000408BB"/>
    <w:rsid w:val="00056EC5"/>
    <w:rsid w:val="00061009"/>
    <w:rsid w:val="00062E46"/>
    <w:rsid w:val="000734F1"/>
    <w:rsid w:val="000A0A06"/>
    <w:rsid w:val="000C41BC"/>
    <w:rsid w:val="000C63AA"/>
    <w:rsid w:val="000E6B21"/>
    <w:rsid w:val="001006A0"/>
    <w:rsid w:val="001044CD"/>
    <w:rsid w:val="001126B5"/>
    <w:rsid w:val="001248BC"/>
    <w:rsid w:val="00156C79"/>
    <w:rsid w:val="00184FC0"/>
    <w:rsid w:val="001A2D7F"/>
    <w:rsid w:val="001C21AB"/>
    <w:rsid w:val="001E707B"/>
    <w:rsid w:val="001F0891"/>
    <w:rsid w:val="00227D54"/>
    <w:rsid w:val="002501B0"/>
    <w:rsid w:val="0028527E"/>
    <w:rsid w:val="002939AD"/>
    <w:rsid w:val="00295B02"/>
    <w:rsid w:val="002C7D78"/>
    <w:rsid w:val="00314AF6"/>
    <w:rsid w:val="00337922"/>
    <w:rsid w:val="00340867"/>
    <w:rsid w:val="00380837"/>
    <w:rsid w:val="003A198A"/>
    <w:rsid w:val="003A768B"/>
    <w:rsid w:val="003C3E51"/>
    <w:rsid w:val="003F308F"/>
    <w:rsid w:val="003F55D3"/>
    <w:rsid w:val="00410914"/>
    <w:rsid w:val="004177C7"/>
    <w:rsid w:val="00417E5D"/>
    <w:rsid w:val="004366EB"/>
    <w:rsid w:val="00442C70"/>
    <w:rsid w:val="004724DC"/>
    <w:rsid w:val="0048201E"/>
    <w:rsid w:val="00482739"/>
    <w:rsid w:val="00491B2C"/>
    <w:rsid w:val="004B0021"/>
    <w:rsid w:val="004F01AD"/>
    <w:rsid w:val="00536930"/>
    <w:rsid w:val="0054737D"/>
    <w:rsid w:val="00553344"/>
    <w:rsid w:val="00561D55"/>
    <w:rsid w:val="00564E53"/>
    <w:rsid w:val="00573C4B"/>
    <w:rsid w:val="005957CC"/>
    <w:rsid w:val="005970B9"/>
    <w:rsid w:val="005A1049"/>
    <w:rsid w:val="005A2F49"/>
    <w:rsid w:val="005A34ED"/>
    <w:rsid w:val="005A740D"/>
    <w:rsid w:val="005B4176"/>
    <w:rsid w:val="005D5659"/>
    <w:rsid w:val="00600C20"/>
    <w:rsid w:val="00604303"/>
    <w:rsid w:val="00616335"/>
    <w:rsid w:val="00644FE2"/>
    <w:rsid w:val="00654D21"/>
    <w:rsid w:val="006658D4"/>
    <w:rsid w:val="0067640C"/>
    <w:rsid w:val="00685619"/>
    <w:rsid w:val="006A0DC8"/>
    <w:rsid w:val="006B5917"/>
    <w:rsid w:val="006E678B"/>
    <w:rsid w:val="006E7B1D"/>
    <w:rsid w:val="006F7494"/>
    <w:rsid w:val="00703C05"/>
    <w:rsid w:val="00703CAB"/>
    <w:rsid w:val="00716307"/>
    <w:rsid w:val="007623F4"/>
    <w:rsid w:val="007757F3"/>
    <w:rsid w:val="0077781F"/>
    <w:rsid w:val="00782468"/>
    <w:rsid w:val="007C1B48"/>
    <w:rsid w:val="007C4026"/>
    <w:rsid w:val="007D754F"/>
    <w:rsid w:val="007E3B15"/>
    <w:rsid w:val="007E6AEB"/>
    <w:rsid w:val="0080278D"/>
    <w:rsid w:val="00814FD7"/>
    <w:rsid w:val="00823972"/>
    <w:rsid w:val="00833718"/>
    <w:rsid w:val="00851D2E"/>
    <w:rsid w:val="00885D9A"/>
    <w:rsid w:val="008973EE"/>
    <w:rsid w:val="008C2E51"/>
    <w:rsid w:val="008D53B2"/>
    <w:rsid w:val="00914199"/>
    <w:rsid w:val="00942C7F"/>
    <w:rsid w:val="00947553"/>
    <w:rsid w:val="00950526"/>
    <w:rsid w:val="009526E3"/>
    <w:rsid w:val="0095369D"/>
    <w:rsid w:val="00971600"/>
    <w:rsid w:val="009973B4"/>
    <w:rsid w:val="009A14E1"/>
    <w:rsid w:val="009C150D"/>
    <w:rsid w:val="009C28C1"/>
    <w:rsid w:val="009D769B"/>
    <w:rsid w:val="009E1B5D"/>
    <w:rsid w:val="009F208B"/>
    <w:rsid w:val="009F5828"/>
    <w:rsid w:val="009F7EED"/>
    <w:rsid w:val="00A45DD7"/>
    <w:rsid w:val="00A6095D"/>
    <w:rsid w:val="00A72D49"/>
    <w:rsid w:val="00A80636"/>
    <w:rsid w:val="00AA1FC2"/>
    <w:rsid w:val="00AB4D21"/>
    <w:rsid w:val="00AB7306"/>
    <w:rsid w:val="00AC0189"/>
    <w:rsid w:val="00AE46F3"/>
    <w:rsid w:val="00AE6811"/>
    <w:rsid w:val="00AF0AAB"/>
    <w:rsid w:val="00AF55C5"/>
    <w:rsid w:val="00B22AA9"/>
    <w:rsid w:val="00B27ECA"/>
    <w:rsid w:val="00B313DF"/>
    <w:rsid w:val="00B7308A"/>
    <w:rsid w:val="00B748A5"/>
    <w:rsid w:val="00BA30B9"/>
    <w:rsid w:val="00BD101A"/>
    <w:rsid w:val="00BD1E67"/>
    <w:rsid w:val="00BF55B4"/>
    <w:rsid w:val="00BF597E"/>
    <w:rsid w:val="00C04BB2"/>
    <w:rsid w:val="00C05957"/>
    <w:rsid w:val="00C30B4D"/>
    <w:rsid w:val="00C33819"/>
    <w:rsid w:val="00C35696"/>
    <w:rsid w:val="00C5013D"/>
    <w:rsid w:val="00C51A36"/>
    <w:rsid w:val="00C55228"/>
    <w:rsid w:val="00C613B4"/>
    <w:rsid w:val="00C620CE"/>
    <w:rsid w:val="00C63768"/>
    <w:rsid w:val="00C77034"/>
    <w:rsid w:val="00C921E1"/>
    <w:rsid w:val="00CD4D1A"/>
    <w:rsid w:val="00CE315A"/>
    <w:rsid w:val="00CE4826"/>
    <w:rsid w:val="00D06F59"/>
    <w:rsid w:val="00D15179"/>
    <w:rsid w:val="00D2018F"/>
    <w:rsid w:val="00D4379D"/>
    <w:rsid w:val="00D57F85"/>
    <w:rsid w:val="00D8388C"/>
    <w:rsid w:val="00D856AC"/>
    <w:rsid w:val="00DA09E8"/>
    <w:rsid w:val="00DC1D4B"/>
    <w:rsid w:val="00DD7961"/>
    <w:rsid w:val="00DD7D8E"/>
    <w:rsid w:val="00DE7B56"/>
    <w:rsid w:val="00DF15F0"/>
    <w:rsid w:val="00DF3454"/>
    <w:rsid w:val="00E20DA4"/>
    <w:rsid w:val="00E246F6"/>
    <w:rsid w:val="00E373BF"/>
    <w:rsid w:val="00E57243"/>
    <w:rsid w:val="00E6224C"/>
    <w:rsid w:val="00E67A0A"/>
    <w:rsid w:val="00E8323B"/>
    <w:rsid w:val="00EA2256"/>
    <w:rsid w:val="00EA37D1"/>
    <w:rsid w:val="00EB0164"/>
    <w:rsid w:val="00EC6ECB"/>
    <w:rsid w:val="00ED0F62"/>
    <w:rsid w:val="00F140C1"/>
    <w:rsid w:val="00F51DFC"/>
    <w:rsid w:val="00F74707"/>
    <w:rsid w:val="00F774D2"/>
    <w:rsid w:val="00F90479"/>
    <w:rsid w:val="00FB2ED1"/>
    <w:rsid w:val="00FD0EF9"/>
    <w:rsid w:val="00FE2DF7"/>
    <w:rsid w:val="01260C71"/>
    <w:rsid w:val="0148246F"/>
    <w:rsid w:val="017A46C2"/>
    <w:rsid w:val="01825FC3"/>
    <w:rsid w:val="01B97AED"/>
    <w:rsid w:val="01BB3069"/>
    <w:rsid w:val="01CE4435"/>
    <w:rsid w:val="01E27364"/>
    <w:rsid w:val="01E71258"/>
    <w:rsid w:val="01F72228"/>
    <w:rsid w:val="021B462B"/>
    <w:rsid w:val="02203F02"/>
    <w:rsid w:val="0228580F"/>
    <w:rsid w:val="026A697D"/>
    <w:rsid w:val="028120F9"/>
    <w:rsid w:val="02C41A3B"/>
    <w:rsid w:val="02C75A20"/>
    <w:rsid w:val="03085664"/>
    <w:rsid w:val="0326784C"/>
    <w:rsid w:val="032F5195"/>
    <w:rsid w:val="033362B0"/>
    <w:rsid w:val="03373FF4"/>
    <w:rsid w:val="03504EFA"/>
    <w:rsid w:val="036737B4"/>
    <w:rsid w:val="03A0688A"/>
    <w:rsid w:val="03A32F8E"/>
    <w:rsid w:val="03AC3D8E"/>
    <w:rsid w:val="03CE483E"/>
    <w:rsid w:val="03CF54E8"/>
    <w:rsid w:val="03D738E7"/>
    <w:rsid w:val="03EA5530"/>
    <w:rsid w:val="0405614C"/>
    <w:rsid w:val="042332AF"/>
    <w:rsid w:val="044125D6"/>
    <w:rsid w:val="0441326A"/>
    <w:rsid w:val="04414625"/>
    <w:rsid w:val="04883DB3"/>
    <w:rsid w:val="04981EC9"/>
    <w:rsid w:val="04C420B7"/>
    <w:rsid w:val="04FC0469"/>
    <w:rsid w:val="050D3D1E"/>
    <w:rsid w:val="05322678"/>
    <w:rsid w:val="05422E8D"/>
    <w:rsid w:val="056577F0"/>
    <w:rsid w:val="05692040"/>
    <w:rsid w:val="05705C5F"/>
    <w:rsid w:val="059C20C3"/>
    <w:rsid w:val="05A05014"/>
    <w:rsid w:val="05F6270F"/>
    <w:rsid w:val="0605101B"/>
    <w:rsid w:val="06120F24"/>
    <w:rsid w:val="0618393F"/>
    <w:rsid w:val="061B4460"/>
    <w:rsid w:val="06406560"/>
    <w:rsid w:val="067B702D"/>
    <w:rsid w:val="06994A8D"/>
    <w:rsid w:val="06AA7E97"/>
    <w:rsid w:val="06ED612A"/>
    <w:rsid w:val="06F60CE4"/>
    <w:rsid w:val="0700448C"/>
    <w:rsid w:val="071261A2"/>
    <w:rsid w:val="078701E3"/>
    <w:rsid w:val="07A12A9F"/>
    <w:rsid w:val="07A565CE"/>
    <w:rsid w:val="07BF02D7"/>
    <w:rsid w:val="07C13D29"/>
    <w:rsid w:val="07ED0401"/>
    <w:rsid w:val="07EF616D"/>
    <w:rsid w:val="07F5731B"/>
    <w:rsid w:val="081B6228"/>
    <w:rsid w:val="083339D6"/>
    <w:rsid w:val="08767210"/>
    <w:rsid w:val="0884117F"/>
    <w:rsid w:val="08851DD7"/>
    <w:rsid w:val="08A65A0B"/>
    <w:rsid w:val="08C22483"/>
    <w:rsid w:val="08ED1EE8"/>
    <w:rsid w:val="09005957"/>
    <w:rsid w:val="09621B67"/>
    <w:rsid w:val="096333C5"/>
    <w:rsid w:val="0977604F"/>
    <w:rsid w:val="09933EF9"/>
    <w:rsid w:val="09AA0CA5"/>
    <w:rsid w:val="09DC02FD"/>
    <w:rsid w:val="09FA6045"/>
    <w:rsid w:val="0A0F142E"/>
    <w:rsid w:val="0A1C56C1"/>
    <w:rsid w:val="0A793506"/>
    <w:rsid w:val="0A8371C4"/>
    <w:rsid w:val="0A904067"/>
    <w:rsid w:val="0ACA6ED2"/>
    <w:rsid w:val="0AEF4D8D"/>
    <w:rsid w:val="0B0C5CAD"/>
    <w:rsid w:val="0B10795D"/>
    <w:rsid w:val="0B3A4AAA"/>
    <w:rsid w:val="0B4D2BD0"/>
    <w:rsid w:val="0B5C5276"/>
    <w:rsid w:val="0B8E28C6"/>
    <w:rsid w:val="0BCE544E"/>
    <w:rsid w:val="0BE64DFF"/>
    <w:rsid w:val="0C34733D"/>
    <w:rsid w:val="0C466D6D"/>
    <w:rsid w:val="0C5423F7"/>
    <w:rsid w:val="0C575FF6"/>
    <w:rsid w:val="0C8009B8"/>
    <w:rsid w:val="0C842FD4"/>
    <w:rsid w:val="0CA27A29"/>
    <w:rsid w:val="0CC102DA"/>
    <w:rsid w:val="0CC85F41"/>
    <w:rsid w:val="0CC87248"/>
    <w:rsid w:val="0CD5463E"/>
    <w:rsid w:val="0CE43FF6"/>
    <w:rsid w:val="0CE57F67"/>
    <w:rsid w:val="0CEB516B"/>
    <w:rsid w:val="0D0D1D0A"/>
    <w:rsid w:val="0D181113"/>
    <w:rsid w:val="0D1E4D9B"/>
    <w:rsid w:val="0D4D1326"/>
    <w:rsid w:val="0D6A2C36"/>
    <w:rsid w:val="0D7B34FF"/>
    <w:rsid w:val="0DB35CC0"/>
    <w:rsid w:val="0DD9585D"/>
    <w:rsid w:val="0DF67BD1"/>
    <w:rsid w:val="0E306F6C"/>
    <w:rsid w:val="0E49595F"/>
    <w:rsid w:val="0E4C35DF"/>
    <w:rsid w:val="0E5927F2"/>
    <w:rsid w:val="0E6D4117"/>
    <w:rsid w:val="0EA43140"/>
    <w:rsid w:val="0EA50415"/>
    <w:rsid w:val="0EB8524B"/>
    <w:rsid w:val="0EB8667B"/>
    <w:rsid w:val="0ECE0C57"/>
    <w:rsid w:val="0F553CC8"/>
    <w:rsid w:val="0F86648B"/>
    <w:rsid w:val="0FBB3782"/>
    <w:rsid w:val="0FDE4D72"/>
    <w:rsid w:val="0FFA42BF"/>
    <w:rsid w:val="100B6D7F"/>
    <w:rsid w:val="100D075A"/>
    <w:rsid w:val="1055343B"/>
    <w:rsid w:val="106A3497"/>
    <w:rsid w:val="108219C2"/>
    <w:rsid w:val="10991918"/>
    <w:rsid w:val="10A120FB"/>
    <w:rsid w:val="10AB5B5F"/>
    <w:rsid w:val="10C112A0"/>
    <w:rsid w:val="10C11C69"/>
    <w:rsid w:val="10C54500"/>
    <w:rsid w:val="10C64B2B"/>
    <w:rsid w:val="10D61701"/>
    <w:rsid w:val="10DD2E35"/>
    <w:rsid w:val="113F6014"/>
    <w:rsid w:val="11536201"/>
    <w:rsid w:val="115D3DB9"/>
    <w:rsid w:val="11A75623"/>
    <w:rsid w:val="11BD2BE2"/>
    <w:rsid w:val="11BE2038"/>
    <w:rsid w:val="11C40475"/>
    <w:rsid w:val="11DC0AC4"/>
    <w:rsid w:val="11E2439D"/>
    <w:rsid w:val="121A66AF"/>
    <w:rsid w:val="123928D6"/>
    <w:rsid w:val="12563B2D"/>
    <w:rsid w:val="126207EB"/>
    <w:rsid w:val="12A2571D"/>
    <w:rsid w:val="12A42EA7"/>
    <w:rsid w:val="12A506D3"/>
    <w:rsid w:val="12BA01F9"/>
    <w:rsid w:val="131C6135"/>
    <w:rsid w:val="13296CDD"/>
    <w:rsid w:val="133370C5"/>
    <w:rsid w:val="134E7573"/>
    <w:rsid w:val="13641F47"/>
    <w:rsid w:val="13890C2B"/>
    <w:rsid w:val="139E437B"/>
    <w:rsid w:val="13A420AC"/>
    <w:rsid w:val="13B62D6C"/>
    <w:rsid w:val="13C11723"/>
    <w:rsid w:val="13DB5CFA"/>
    <w:rsid w:val="13EB79B2"/>
    <w:rsid w:val="13F05B29"/>
    <w:rsid w:val="13FF2186"/>
    <w:rsid w:val="142B1883"/>
    <w:rsid w:val="145B46D3"/>
    <w:rsid w:val="14642D75"/>
    <w:rsid w:val="14A349D6"/>
    <w:rsid w:val="14C400FD"/>
    <w:rsid w:val="14CC6277"/>
    <w:rsid w:val="14F1297E"/>
    <w:rsid w:val="14F26225"/>
    <w:rsid w:val="15023387"/>
    <w:rsid w:val="15051B66"/>
    <w:rsid w:val="1505218A"/>
    <w:rsid w:val="151414F9"/>
    <w:rsid w:val="154C7AB0"/>
    <w:rsid w:val="15597511"/>
    <w:rsid w:val="155F4281"/>
    <w:rsid w:val="156F663C"/>
    <w:rsid w:val="158A110F"/>
    <w:rsid w:val="15B265C1"/>
    <w:rsid w:val="15B5072B"/>
    <w:rsid w:val="15BC540D"/>
    <w:rsid w:val="160D3D01"/>
    <w:rsid w:val="16210B83"/>
    <w:rsid w:val="16583F2B"/>
    <w:rsid w:val="1659703F"/>
    <w:rsid w:val="16A30791"/>
    <w:rsid w:val="16AB3CAD"/>
    <w:rsid w:val="16BA3F49"/>
    <w:rsid w:val="16E341B9"/>
    <w:rsid w:val="16F10A78"/>
    <w:rsid w:val="17104646"/>
    <w:rsid w:val="17226BDD"/>
    <w:rsid w:val="17446813"/>
    <w:rsid w:val="177551EA"/>
    <w:rsid w:val="178419DC"/>
    <w:rsid w:val="179B1D36"/>
    <w:rsid w:val="17C079EC"/>
    <w:rsid w:val="17C85124"/>
    <w:rsid w:val="17F76BA3"/>
    <w:rsid w:val="18086A43"/>
    <w:rsid w:val="182A66F0"/>
    <w:rsid w:val="18417AFA"/>
    <w:rsid w:val="186219FD"/>
    <w:rsid w:val="186247CB"/>
    <w:rsid w:val="186A6524"/>
    <w:rsid w:val="186F767B"/>
    <w:rsid w:val="187F0353"/>
    <w:rsid w:val="188852B3"/>
    <w:rsid w:val="18F62E16"/>
    <w:rsid w:val="18FB3FC3"/>
    <w:rsid w:val="1906444A"/>
    <w:rsid w:val="193C2BA0"/>
    <w:rsid w:val="19444428"/>
    <w:rsid w:val="19553BF7"/>
    <w:rsid w:val="197008AF"/>
    <w:rsid w:val="19746F33"/>
    <w:rsid w:val="197E61C1"/>
    <w:rsid w:val="198E03EA"/>
    <w:rsid w:val="198F29B9"/>
    <w:rsid w:val="19A86669"/>
    <w:rsid w:val="19C75256"/>
    <w:rsid w:val="19D74BC7"/>
    <w:rsid w:val="19D961EB"/>
    <w:rsid w:val="19E36F77"/>
    <w:rsid w:val="19FD49DB"/>
    <w:rsid w:val="1A041A8F"/>
    <w:rsid w:val="1A0822F2"/>
    <w:rsid w:val="1A274382"/>
    <w:rsid w:val="1A301C0B"/>
    <w:rsid w:val="1A3A675E"/>
    <w:rsid w:val="1A546A4C"/>
    <w:rsid w:val="1A6C3FF9"/>
    <w:rsid w:val="1A996190"/>
    <w:rsid w:val="1AAF33A8"/>
    <w:rsid w:val="1AB42370"/>
    <w:rsid w:val="1ACF1254"/>
    <w:rsid w:val="1AE83DAE"/>
    <w:rsid w:val="1AED5B63"/>
    <w:rsid w:val="1B1E6CAD"/>
    <w:rsid w:val="1B462375"/>
    <w:rsid w:val="1B4E57F8"/>
    <w:rsid w:val="1B5E3B97"/>
    <w:rsid w:val="1B6B0728"/>
    <w:rsid w:val="1BE61A9D"/>
    <w:rsid w:val="1BE748D5"/>
    <w:rsid w:val="1C392A3A"/>
    <w:rsid w:val="1C683E38"/>
    <w:rsid w:val="1CB1322F"/>
    <w:rsid w:val="1CEB1474"/>
    <w:rsid w:val="1CF3399B"/>
    <w:rsid w:val="1CFD2AFE"/>
    <w:rsid w:val="1D0B42B9"/>
    <w:rsid w:val="1D4D4A00"/>
    <w:rsid w:val="1D7E4D3F"/>
    <w:rsid w:val="1DAE3E96"/>
    <w:rsid w:val="1DC4038A"/>
    <w:rsid w:val="1DE30E61"/>
    <w:rsid w:val="1DE72E6D"/>
    <w:rsid w:val="1DF36090"/>
    <w:rsid w:val="1DFE25B1"/>
    <w:rsid w:val="1E1A7AD5"/>
    <w:rsid w:val="1E1B241E"/>
    <w:rsid w:val="1E34711A"/>
    <w:rsid w:val="1E3D6E5E"/>
    <w:rsid w:val="1E511FFA"/>
    <w:rsid w:val="1E675439"/>
    <w:rsid w:val="1E6B0815"/>
    <w:rsid w:val="1E752FA2"/>
    <w:rsid w:val="1E846B0F"/>
    <w:rsid w:val="1E8A1FBA"/>
    <w:rsid w:val="1ED9609A"/>
    <w:rsid w:val="1EF77273"/>
    <w:rsid w:val="1F0756AB"/>
    <w:rsid w:val="1F1B65D5"/>
    <w:rsid w:val="1F35289F"/>
    <w:rsid w:val="1F4E73A5"/>
    <w:rsid w:val="1F576E06"/>
    <w:rsid w:val="1F61098D"/>
    <w:rsid w:val="1F752242"/>
    <w:rsid w:val="1F756527"/>
    <w:rsid w:val="1F7F0170"/>
    <w:rsid w:val="1F8B56B0"/>
    <w:rsid w:val="1F8E0A45"/>
    <w:rsid w:val="1FAB395F"/>
    <w:rsid w:val="1FB41974"/>
    <w:rsid w:val="1FB8538A"/>
    <w:rsid w:val="1FF16224"/>
    <w:rsid w:val="201572E0"/>
    <w:rsid w:val="20272451"/>
    <w:rsid w:val="203255D2"/>
    <w:rsid w:val="20346C8F"/>
    <w:rsid w:val="20360EF9"/>
    <w:rsid w:val="20403C64"/>
    <w:rsid w:val="205905F2"/>
    <w:rsid w:val="205B3801"/>
    <w:rsid w:val="206618E4"/>
    <w:rsid w:val="207644C2"/>
    <w:rsid w:val="20A511F6"/>
    <w:rsid w:val="20A856C1"/>
    <w:rsid w:val="20BE1D38"/>
    <w:rsid w:val="20CD6F91"/>
    <w:rsid w:val="20E1795A"/>
    <w:rsid w:val="20FC30A5"/>
    <w:rsid w:val="21A07B88"/>
    <w:rsid w:val="21A34258"/>
    <w:rsid w:val="21A576DD"/>
    <w:rsid w:val="21B31BF6"/>
    <w:rsid w:val="21D24208"/>
    <w:rsid w:val="21E11F3F"/>
    <w:rsid w:val="226B2F60"/>
    <w:rsid w:val="22813299"/>
    <w:rsid w:val="229F2D1A"/>
    <w:rsid w:val="23363714"/>
    <w:rsid w:val="23461CA8"/>
    <w:rsid w:val="238A1BAA"/>
    <w:rsid w:val="23900E62"/>
    <w:rsid w:val="23BF3886"/>
    <w:rsid w:val="23CC720A"/>
    <w:rsid w:val="241A6B34"/>
    <w:rsid w:val="24285E2F"/>
    <w:rsid w:val="242A7B69"/>
    <w:rsid w:val="24553A74"/>
    <w:rsid w:val="246A25EE"/>
    <w:rsid w:val="247622DE"/>
    <w:rsid w:val="247A0059"/>
    <w:rsid w:val="2480482A"/>
    <w:rsid w:val="2483299C"/>
    <w:rsid w:val="24950DD7"/>
    <w:rsid w:val="24A05D8E"/>
    <w:rsid w:val="24B6555E"/>
    <w:rsid w:val="24FC7C66"/>
    <w:rsid w:val="250B2546"/>
    <w:rsid w:val="2519537A"/>
    <w:rsid w:val="255B7926"/>
    <w:rsid w:val="258041F6"/>
    <w:rsid w:val="258609CC"/>
    <w:rsid w:val="25B809C4"/>
    <w:rsid w:val="25D849A3"/>
    <w:rsid w:val="25E40E30"/>
    <w:rsid w:val="25ED68F6"/>
    <w:rsid w:val="261B55F8"/>
    <w:rsid w:val="261C0F72"/>
    <w:rsid w:val="261D5675"/>
    <w:rsid w:val="26325483"/>
    <w:rsid w:val="26410887"/>
    <w:rsid w:val="269B74E0"/>
    <w:rsid w:val="269C7CAD"/>
    <w:rsid w:val="26DD3CA5"/>
    <w:rsid w:val="27130F81"/>
    <w:rsid w:val="271B4DE1"/>
    <w:rsid w:val="272228DE"/>
    <w:rsid w:val="27443F4D"/>
    <w:rsid w:val="274B78E8"/>
    <w:rsid w:val="27573F76"/>
    <w:rsid w:val="27602485"/>
    <w:rsid w:val="2769659E"/>
    <w:rsid w:val="276C5E49"/>
    <w:rsid w:val="279F2942"/>
    <w:rsid w:val="27A70039"/>
    <w:rsid w:val="27CF15FE"/>
    <w:rsid w:val="27D42EE9"/>
    <w:rsid w:val="27E10A81"/>
    <w:rsid w:val="27FE6486"/>
    <w:rsid w:val="28054BC5"/>
    <w:rsid w:val="280B3F2E"/>
    <w:rsid w:val="280D1E20"/>
    <w:rsid w:val="28341F0D"/>
    <w:rsid w:val="28736D78"/>
    <w:rsid w:val="2892323E"/>
    <w:rsid w:val="289361DE"/>
    <w:rsid w:val="28C3395C"/>
    <w:rsid w:val="291C5E47"/>
    <w:rsid w:val="296D2D47"/>
    <w:rsid w:val="298C2767"/>
    <w:rsid w:val="29A77C84"/>
    <w:rsid w:val="29CB46C2"/>
    <w:rsid w:val="29DD1C13"/>
    <w:rsid w:val="29F77BA5"/>
    <w:rsid w:val="2A11264A"/>
    <w:rsid w:val="2A1E7389"/>
    <w:rsid w:val="2A3A6E77"/>
    <w:rsid w:val="2A4311FB"/>
    <w:rsid w:val="2A570814"/>
    <w:rsid w:val="2A85024C"/>
    <w:rsid w:val="2AA86BA1"/>
    <w:rsid w:val="2ABD2BAD"/>
    <w:rsid w:val="2AC8327F"/>
    <w:rsid w:val="2AD3142C"/>
    <w:rsid w:val="2B0D2F04"/>
    <w:rsid w:val="2B1D2572"/>
    <w:rsid w:val="2B206A2D"/>
    <w:rsid w:val="2B3708E7"/>
    <w:rsid w:val="2B492E1A"/>
    <w:rsid w:val="2B4C1179"/>
    <w:rsid w:val="2B5D0EFC"/>
    <w:rsid w:val="2B6C36BA"/>
    <w:rsid w:val="2B7B0583"/>
    <w:rsid w:val="2BD60481"/>
    <w:rsid w:val="2BE40375"/>
    <w:rsid w:val="2BEA3FA7"/>
    <w:rsid w:val="2BFD441A"/>
    <w:rsid w:val="2BFE5B20"/>
    <w:rsid w:val="2C2E44D4"/>
    <w:rsid w:val="2C486A96"/>
    <w:rsid w:val="2C6D435A"/>
    <w:rsid w:val="2C7B6C71"/>
    <w:rsid w:val="2CA2368F"/>
    <w:rsid w:val="2CA954CC"/>
    <w:rsid w:val="2CE67CB5"/>
    <w:rsid w:val="2D095658"/>
    <w:rsid w:val="2D357F0D"/>
    <w:rsid w:val="2D4E604F"/>
    <w:rsid w:val="2D5C2AB0"/>
    <w:rsid w:val="2D7A20E6"/>
    <w:rsid w:val="2D7B66E3"/>
    <w:rsid w:val="2D913577"/>
    <w:rsid w:val="2D9A3020"/>
    <w:rsid w:val="2DC57805"/>
    <w:rsid w:val="2DDF08DF"/>
    <w:rsid w:val="2DE76EE7"/>
    <w:rsid w:val="2DFF79D8"/>
    <w:rsid w:val="2E367C56"/>
    <w:rsid w:val="2E440885"/>
    <w:rsid w:val="2E4875EB"/>
    <w:rsid w:val="2EEE512C"/>
    <w:rsid w:val="2F7C571D"/>
    <w:rsid w:val="2F824436"/>
    <w:rsid w:val="2FA86B66"/>
    <w:rsid w:val="2FC82DC8"/>
    <w:rsid w:val="2FE823A5"/>
    <w:rsid w:val="2FEA1C57"/>
    <w:rsid w:val="30015004"/>
    <w:rsid w:val="300172B8"/>
    <w:rsid w:val="30284CE9"/>
    <w:rsid w:val="30945277"/>
    <w:rsid w:val="30C1548B"/>
    <w:rsid w:val="30C36ECA"/>
    <w:rsid w:val="30C71DD4"/>
    <w:rsid w:val="30D974AD"/>
    <w:rsid w:val="30DC7CB1"/>
    <w:rsid w:val="30DD7792"/>
    <w:rsid w:val="30ED30CC"/>
    <w:rsid w:val="31064141"/>
    <w:rsid w:val="311452F1"/>
    <w:rsid w:val="31B477DB"/>
    <w:rsid w:val="31B67BE2"/>
    <w:rsid w:val="31CA71DD"/>
    <w:rsid w:val="32341738"/>
    <w:rsid w:val="324D055C"/>
    <w:rsid w:val="324E5138"/>
    <w:rsid w:val="325E1B93"/>
    <w:rsid w:val="32B943E0"/>
    <w:rsid w:val="32C70BAE"/>
    <w:rsid w:val="32D06D58"/>
    <w:rsid w:val="331E21CE"/>
    <w:rsid w:val="332B6F8B"/>
    <w:rsid w:val="33424DF8"/>
    <w:rsid w:val="33562A0D"/>
    <w:rsid w:val="335C55FD"/>
    <w:rsid w:val="33715F28"/>
    <w:rsid w:val="33F07155"/>
    <w:rsid w:val="340C6245"/>
    <w:rsid w:val="34113C74"/>
    <w:rsid w:val="343C4522"/>
    <w:rsid w:val="347A0336"/>
    <w:rsid w:val="348376B7"/>
    <w:rsid w:val="34B53587"/>
    <w:rsid w:val="34F92D63"/>
    <w:rsid w:val="35527F1F"/>
    <w:rsid w:val="35623E6F"/>
    <w:rsid w:val="35754D97"/>
    <w:rsid w:val="357914C0"/>
    <w:rsid w:val="35994264"/>
    <w:rsid w:val="35D721CD"/>
    <w:rsid w:val="36174333"/>
    <w:rsid w:val="3623081B"/>
    <w:rsid w:val="362B5212"/>
    <w:rsid w:val="3640586E"/>
    <w:rsid w:val="364A3F09"/>
    <w:rsid w:val="367A501B"/>
    <w:rsid w:val="369E57D4"/>
    <w:rsid w:val="36C137D0"/>
    <w:rsid w:val="36C91110"/>
    <w:rsid w:val="36EA4486"/>
    <w:rsid w:val="36F725CF"/>
    <w:rsid w:val="372D3763"/>
    <w:rsid w:val="37437FCF"/>
    <w:rsid w:val="3763284C"/>
    <w:rsid w:val="37A3423F"/>
    <w:rsid w:val="37A66325"/>
    <w:rsid w:val="37AF435B"/>
    <w:rsid w:val="37B82B0E"/>
    <w:rsid w:val="37D8509F"/>
    <w:rsid w:val="380178E9"/>
    <w:rsid w:val="38363F4B"/>
    <w:rsid w:val="385969A9"/>
    <w:rsid w:val="386866FF"/>
    <w:rsid w:val="38803663"/>
    <w:rsid w:val="389A539F"/>
    <w:rsid w:val="38B37216"/>
    <w:rsid w:val="38BD5C7F"/>
    <w:rsid w:val="38C5580C"/>
    <w:rsid w:val="38EC325F"/>
    <w:rsid w:val="39065B84"/>
    <w:rsid w:val="39236981"/>
    <w:rsid w:val="39286E54"/>
    <w:rsid w:val="394A5FEF"/>
    <w:rsid w:val="395956D6"/>
    <w:rsid w:val="398946BB"/>
    <w:rsid w:val="399117DD"/>
    <w:rsid w:val="39972637"/>
    <w:rsid w:val="399B386E"/>
    <w:rsid w:val="39D7104B"/>
    <w:rsid w:val="39DC06E8"/>
    <w:rsid w:val="39FA079B"/>
    <w:rsid w:val="3A34450F"/>
    <w:rsid w:val="3A3E0D9F"/>
    <w:rsid w:val="3A5573DE"/>
    <w:rsid w:val="3A5F4E3E"/>
    <w:rsid w:val="3AAB1306"/>
    <w:rsid w:val="3ABD0173"/>
    <w:rsid w:val="3AC172FF"/>
    <w:rsid w:val="3ACE23E2"/>
    <w:rsid w:val="3ADD35A8"/>
    <w:rsid w:val="3B0D014A"/>
    <w:rsid w:val="3B227AA7"/>
    <w:rsid w:val="3B4241C0"/>
    <w:rsid w:val="3B556BCC"/>
    <w:rsid w:val="3B5F0280"/>
    <w:rsid w:val="3BAB4C5D"/>
    <w:rsid w:val="3BEE1D6F"/>
    <w:rsid w:val="3BF1473C"/>
    <w:rsid w:val="3C1D592B"/>
    <w:rsid w:val="3C5211A4"/>
    <w:rsid w:val="3C543264"/>
    <w:rsid w:val="3C5C5688"/>
    <w:rsid w:val="3C6633BD"/>
    <w:rsid w:val="3CA475E5"/>
    <w:rsid w:val="3CA717F2"/>
    <w:rsid w:val="3CC445CD"/>
    <w:rsid w:val="3CC56579"/>
    <w:rsid w:val="3CED4B6C"/>
    <w:rsid w:val="3CF10988"/>
    <w:rsid w:val="3D0609D0"/>
    <w:rsid w:val="3D073283"/>
    <w:rsid w:val="3DAB460B"/>
    <w:rsid w:val="3DDA7DB2"/>
    <w:rsid w:val="3DE86112"/>
    <w:rsid w:val="3E342793"/>
    <w:rsid w:val="3E3C5235"/>
    <w:rsid w:val="3EA34B57"/>
    <w:rsid w:val="3ECE6363"/>
    <w:rsid w:val="3EEF1E6E"/>
    <w:rsid w:val="3F532B3A"/>
    <w:rsid w:val="3F654598"/>
    <w:rsid w:val="3F8E03C8"/>
    <w:rsid w:val="3FC72695"/>
    <w:rsid w:val="3FD70A70"/>
    <w:rsid w:val="403F19EE"/>
    <w:rsid w:val="40571F31"/>
    <w:rsid w:val="40760623"/>
    <w:rsid w:val="408B7234"/>
    <w:rsid w:val="40E27AF7"/>
    <w:rsid w:val="40F80D82"/>
    <w:rsid w:val="410251EC"/>
    <w:rsid w:val="410C3893"/>
    <w:rsid w:val="41342A6B"/>
    <w:rsid w:val="413D2B71"/>
    <w:rsid w:val="414C7183"/>
    <w:rsid w:val="41523250"/>
    <w:rsid w:val="418D501C"/>
    <w:rsid w:val="41D557CA"/>
    <w:rsid w:val="41DF62BB"/>
    <w:rsid w:val="41E25CA6"/>
    <w:rsid w:val="41E9167B"/>
    <w:rsid w:val="41EE6927"/>
    <w:rsid w:val="420F7024"/>
    <w:rsid w:val="423A05B2"/>
    <w:rsid w:val="423C5247"/>
    <w:rsid w:val="423E693C"/>
    <w:rsid w:val="42416B50"/>
    <w:rsid w:val="424465AD"/>
    <w:rsid w:val="424D023F"/>
    <w:rsid w:val="42541DDE"/>
    <w:rsid w:val="4262379E"/>
    <w:rsid w:val="427A1188"/>
    <w:rsid w:val="42942F0B"/>
    <w:rsid w:val="42C26D29"/>
    <w:rsid w:val="432A5E11"/>
    <w:rsid w:val="433B1167"/>
    <w:rsid w:val="4352128B"/>
    <w:rsid w:val="435F500F"/>
    <w:rsid w:val="43C730CD"/>
    <w:rsid w:val="43CF2854"/>
    <w:rsid w:val="44087BCA"/>
    <w:rsid w:val="44350F69"/>
    <w:rsid w:val="44A527AB"/>
    <w:rsid w:val="44A567F5"/>
    <w:rsid w:val="453B1EBC"/>
    <w:rsid w:val="45635AEC"/>
    <w:rsid w:val="4596579A"/>
    <w:rsid w:val="45A90F07"/>
    <w:rsid w:val="45BA54FA"/>
    <w:rsid w:val="45C810D7"/>
    <w:rsid w:val="45EC74A5"/>
    <w:rsid w:val="45FA6B69"/>
    <w:rsid w:val="460414DD"/>
    <w:rsid w:val="46114E42"/>
    <w:rsid w:val="46332B60"/>
    <w:rsid w:val="4654705C"/>
    <w:rsid w:val="466B2E70"/>
    <w:rsid w:val="468D2C1F"/>
    <w:rsid w:val="468D3CA5"/>
    <w:rsid w:val="46A51AB4"/>
    <w:rsid w:val="46B421B8"/>
    <w:rsid w:val="46EA7997"/>
    <w:rsid w:val="470243E7"/>
    <w:rsid w:val="471F1498"/>
    <w:rsid w:val="47271944"/>
    <w:rsid w:val="473E10CC"/>
    <w:rsid w:val="475C4BFE"/>
    <w:rsid w:val="475D7730"/>
    <w:rsid w:val="47BB044C"/>
    <w:rsid w:val="48262DE5"/>
    <w:rsid w:val="485226C4"/>
    <w:rsid w:val="487E085E"/>
    <w:rsid w:val="48DA35BF"/>
    <w:rsid w:val="48ED577E"/>
    <w:rsid w:val="48FB3C39"/>
    <w:rsid w:val="495D1E4B"/>
    <w:rsid w:val="49912790"/>
    <w:rsid w:val="49924247"/>
    <w:rsid w:val="49C0281D"/>
    <w:rsid w:val="49E3211A"/>
    <w:rsid w:val="49E449BF"/>
    <w:rsid w:val="49E82D09"/>
    <w:rsid w:val="49EC77B8"/>
    <w:rsid w:val="49ED5B1C"/>
    <w:rsid w:val="4A3F72E2"/>
    <w:rsid w:val="4A5548A9"/>
    <w:rsid w:val="4A8610DE"/>
    <w:rsid w:val="4AD45EF1"/>
    <w:rsid w:val="4AE04A18"/>
    <w:rsid w:val="4B1401ED"/>
    <w:rsid w:val="4B337454"/>
    <w:rsid w:val="4B407CC6"/>
    <w:rsid w:val="4B42232B"/>
    <w:rsid w:val="4B602ECF"/>
    <w:rsid w:val="4B825A76"/>
    <w:rsid w:val="4B86007D"/>
    <w:rsid w:val="4B8B3702"/>
    <w:rsid w:val="4B9B0D7E"/>
    <w:rsid w:val="4BC83B65"/>
    <w:rsid w:val="4BCF6DA3"/>
    <w:rsid w:val="4BDE2971"/>
    <w:rsid w:val="4C0C3B65"/>
    <w:rsid w:val="4C204239"/>
    <w:rsid w:val="4C247C80"/>
    <w:rsid w:val="4C92412F"/>
    <w:rsid w:val="4CA74E41"/>
    <w:rsid w:val="4CA91B51"/>
    <w:rsid w:val="4CB62537"/>
    <w:rsid w:val="4CC12D02"/>
    <w:rsid w:val="4CD2365B"/>
    <w:rsid w:val="4D0F484F"/>
    <w:rsid w:val="4D352804"/>
    <w:rsid w:val="4D374D03"/>
    <w:rsid w:val="4D4D529E"/>
    <w:rsid w:val="4D791805"/>
    <w:rsid w:val="4D8F2F88"/>
    <w:rsid w:val="4D910E42"/>
    <w:rsid w:val="4DB86BCB"/>
    <w:rsid w:val="4DD85058"/>
    <w:rsid w:val="4DED6ED9"/>
    <w:rsid w:val="4E0166A9"/>
    <w:rsid w:val="4E1551DB"/>
    <w:rsid w:val="4E47347D"/>
    <w:rsid w:val="4E540EE3"/>
    <w:rsid w:val="4E64232B"/>
    <w:rsid w:val="4E6C5E44"/>
    <w:rsid w:val="4E732061"/>
    <w:rsid w:val="4E7774D0"/>
    <w:rsid w:val="4EAA463D"/>
    <w:rsid w:val="4EFE4539"/>
    <w:rsid w:val="4F594843"/>
    <w:rsid w:val="4F88590D"/>
    <w:rsid w:val="503C3BCC"/>
    <w:rsid w:val="50C41CF1"/>
    <w:rsid w:val="50F01F62"/>
    <w:rsid w:val="51217DA6"/>
    <w:rsid w:val="51294703"/>
    <w:rsid w:val="51425A27"/>
    <w:rsid w:val="5158757E"/>
    <w:rsid w:val="521A5D1E"/>
    <w:rsid w:val="523624DE"/>
    <w:rsid w:val="523E1EF0"/>
    <w:rsid w:val="526B2302"/>
    <w:rsid w:val="52735F79"/>
    <w:rsid w:val="52A23F56"/>
    <w:rsid w:val="52BA5471"/>
    <w:rsid w:val="52CC19B1"/>
    <w:rsid w:val="52D871F4"/>
    <w:rsid w:val="52F263D6"/>
    <w:rsid w:val="53024EB7"/>
    <w:rsid w:val="530F50CC"/>
    <w:rsid w:val="531F2139"/>
    <w:rsid w:val="53261795"/>
    <w:rsid w:val="534F62F7"/>
    <w:rsid w:val="53660E02"/>
    <w:rsid w:val="536F60C1"/>
    <w:rsid w:val="53953BE7"/>
    <w:rsid w:val="53DB2F56"/>
    <w:rsid w:val="53F51637"/>
    <w:rsid w:val="54041CD4"/>
    <w:rsid w:val="54124FEF"/>
    <w:rsid w:val="541C4B67"/>
    <w:rsid w:val="5424325D"/>
    <w:rsid w:val="54DD3304"/>
    <w:rsid w:val="54DE7CCB"/>
    <w:rsid w:val="550429BE"/>
    <w:rsid w:val="550E235A"/>
    <w:rsid w:val="552A2893"/>
    <w:rsid w:val="55417660"/>
    <w:rsid w:val="55436287"/>
    <w:rsid w:val="556B045B"/>
    <w:rsid w:val="557D4E77"/>
    <w:rsid w:val="55C375DD"/>
    <w:rsid w:val="56156439"/>
    <w:rsid w:val="562716F5"/>
    <w:rsid w:val="56643532"/>
    <w:rsid w:val="56865BD8"/>
    <w:rsid w:val="568B5A7B"/>
    <w:rsid w:val="56997281"/>
    <w:rsid w:val="56C41BCC"/>
    <w:rsid w:val="570A6E63"/>
    <w:rsid w:val="573B0118"/>
    <w:rsid w:val="573D2268"/>
    <w:rsid w:val="57411925"/>
    <w:rsid w:val="57441E32"/>
    <w:rsid w:val="574E7265"/>
    <w:rsid w:val="57535542"/>
    <w:rsid w:val="57565282"/>
    <w:rsid w:val="575B3098"/>
    <w:rsid w:val="575E2B20"/>
    <w:rsid w:val="57A14CB5"/>
    <w:rsid w:val="57AF0FF1"/>
    <w:rsid w:val="57F55B90"/>
    <w:rsid w:val="580950F1"/>
    <w:rsid w:val="580F191D"/>
    <w:rsid w:val="581B6507"/>
    <w:rsid w:val="58276F84"/>
    <w:rsid w:val="58584813"/>
    <w:rsid w:val="58B728A2"/>
    <w:rsid w:val="58B868EB"/>
    <w:rsid w:val="58CD6892"/>
    <w:rsid w:val="58D46744"/>
    <w:rsid w:val="58DA17E1"/>
    <w:rsid w:val="590D059A"/>
    <w:rsid w:val="592802C2"/>
    <w:rsid w:val="595B0B5E"/>
    <w:rsid w:val="59623A6F"/>
    <w:rsid w:val="596D1AD9"/>
    <w:rsid w:val="5978735A"/>
    <w:rsid w:val="599424C5"/>
    <w:rsid w:val="59E42114"/>
    <w:rsid w:val="59E710C8"/>
    <w:rsid w:val="5A1C59A1"/>
    <w:rsid w:val="5A241F17"/>
    <w:rsid w:val="5A407674"/>
    <w:rsid w:val="5A432974"/>
    <w:rsid w:val="5A67161C"/>
    <w:rsid w:val="5A6A20C5"/>
    <w:rsid w:val="5A851102"/>
    <w:rsid w:val="5AB52168"/>
    <w:rsid w:val="5AD64AF2"/>
    <w:rsid w:val="5AF377C8"/>
    <w:rsid w:val="5B0449BC"/>
    <w:rsid w:val="5B1C3E02"/>
    <w:rsid w:val="5B513157"/>
    <w:rsid w:val="5B517209"/>
    <w:rsid w:val="5B544EB3"/>
    <w:rsid w:val="5B6A33DD"/>
    <w:rsid w:val="5B7C5AEB"/>
    <w:rsid w:val="5BA144BF"/>
    <w:rsid w:val="5BD84182"/>
    <w:rsid w:val="5BF04FFA"/>
    <w:rsid w:val="5C241AEE"/>
    <w:rsid w:val="5C4D2649"/>
    <w:rsid w:val="5C6F6375"/>
    <w:rsid w:val="5C741B1E"/>
    <w:rsid w:val="5C8D6CFF"/>
    <w:rsid w:val="5C966EB6"/>
    <w:rsid w:val="5CB336E1"/>
    <w:rsid w:val="5CB9068F"/>
    <w:rsid w:val="5CE00D30"/>
    <w:rsid w:val="5CED4821"/>
    <w:rsid w:val="5CF21AD5"/>
    <w:rsid w:val="5CF77CCA"/>
    <w:rsid w:val="5D013462"/>
    <w:rsid w:val="5D3351AF"/>
    <w:rsid w:val="5D604E0E"/>
    <w:rsid w:val="5D633362"/>
    <w:rsid w:val="5D656BAA"/>
    <w:rsid w:val="5D6672E4"/>
    <w:rsid w:val="5D6A28B8"/>
    <w:rsid w:val="5D6B7BC6"/>
    <w:rsid w:val="5D6C21B2"/>
    <w:rsid w:val="5D827878"/>
    <w:rsid w:val="5D88228C"/>
    <w:rsid w:val="5D8F3707"/>
    <w:rsid w:val="5DA67CA3"/>
    <w:rsid w:val="5DBF6011"/>
    <w:rsid w:val="5DC13CCC"/>
    <w:rsid w:val="5DC55564"/>
    <w:rsid w:val="5DDA5570"/>
    <w:rsid w:val="5DE86882"/>
    <w:rsid w:val="5E01254D"/>
    <w:rsid w:val="5E0D6E91"/>
    <w:rsid w:val="5E1D75C7"/>
    <w:rsid w:val="5E264AF8"/>
    <w:rsid w:val="5E3B413F"/>
    <w:rsid w:val="5E6C5A58"/>
    <w:rsid w:val="5E7B5BB1"/>
    <w:rsid w:val="5E971B73"/>
    <w:rsid w:val="5EA12B9A"/>
    <w:rsid w:val="5EA827B4"/>
    <w:rsid w:val="5EB61B43"/>
    <w:rsid w:val="5EBA7075"/>
    <w:rsid w:val="5EBF5DC8"/>
    <w:rsid w:val="5F02275D"/>
    <w:rsid w:val="5F136037"/>
    <w:rsid w:val="5F14059B"/>
    <w:rsid w:val="5F291E1B"/>
    <w:rsid w:val="5F551AC0"/>
    <w:rsid w:val="5F616E2A"/>
    <w:rsid w:val="5FCC65B3"/>
    <w:rsid w:val="5FE015B4"/>
    <w:rsid w:val="5FEE3CFF"/>
    <w:rsid w:val="6018182B"/>
    <w:rsid w:val="601E0F43"/>
    <w:rsid w:val="60250281"/>
    <w:rsid w:val="60321D44"/>
    <w:rsid w:val="60596F8D"/>
    <w:rsid w:val="608075E1"/>
    <w:rsid w:val="60E47C4C"/>
    <w:rsid w:val="60E60A17"/>
    <w:rsid w:val="61326FB1"/>
    <w:rsid w:val="61384C31"/>
    <w:rsid w:val="61387C98"/>
    <w:rsid w:val="616336B3"/>
    <w:rsid w:val="61744854"/>
    <w:rsid w:val="617B4539"/>
    <w:rsid w:val="61857CB5"/>
    <w:rsid w:val="618F58DC"/>
    <w:rsid w:val="619A179D"/>
    <w:rsid w:val="61E77A7E"/>
    <w:rsid w:val="62257ECD"/>
    <w:rsid w:val="622A4138"/>
    <w:rsid w:val="62385483"/>
    <w:rsid w:val="62385A6C"/>
    <w:rsid w:val="625901DA"/>
    <w:rsid w:val="62795257"/>
    <w:rsid w:val="62876D77"/>
    <w:rsid w:val="62CA4AF4"/>
    <w:rsid w:val="62DF6E12"/>
    <w:rsid w:val="62E4371E"/>
    <w:rsid w:val="62FD1DFD"/>
    <w:rsid w:val="632045D1"/>
    <w:rsid w:val="6342544F"/>
    <w:rsid w:val="63720424"/>
    <w:rsid w:val="63A31ABC"/>
    <w:rsid w:val="63C65078"/>
    <w:rsid w:val="63EA156F"/>
    <w:rsid w:val="63EA6D88"/>
    <w:rsid w:val="6410370B"/>
    <w:rsid w:val="64106CE7"/>
    <w:rsid w:val="64621F9C"/>
    <w:rsid w:val="64812BA2"/>
    <w:rsid w:val="649C75C9"/>
    <w:rsid w:val="64A537DD"/>
    <w:rsid w:val="64B51DAE"/>
    <w:rsid w:val="64B62A61"/>
    <w:rsid w:val="64B96E85"/>
    <w:rsid w:val="64BB6795"/>
    <w:rsid w:val="64D069A0"/>
    <w:rsid w:val="64F27E75"/>
    <w:rsid w:val="65067C78"/>
    <w:rsid w:val="651152E5"/>
    <w:rsid w:val="6542498D"/>
    <w:rsid w:val="655D358A"/>
    <w:rsid w:val="65600ACC"/>
    <w:rsid w:val="65662197"/>
    <w:rsid w:val="658C79F9"/>
    <w:rsid w:val="65A33DF6"/>
    <w:rsid w:val="65B451D1"/>
    <w:rsid w:val="65BE04E1"/>
    <w:rsid w:val="65C11C22"/>
    <w:rsid w:val="65F429F0"/>
    <w:rsid w:val="65F4344F"/>
    <w:rsid w:val="66255B72"/>
    <w:rsid w:val="663F056D"/>
    <w:rsid w:val="665A6FDB"/>
    <w:rsid w:val="665B440E"/>
    <w:rsid w:val="66720AD3"/>
    <w:rsid w:val="66B368AE"/>
    <w:rsid w:val="66B532F3"/>
    <w:rsid w:val="66C2760F"/>
    <w:rsid w:val="66C71719"/>
    <w:rsid w:val="66CB2597"/>
    <w:rsid w:val="66E65335"/>
    <w:rsid w:val="66FA7FFA"/>
    <w:rsid w:val="66FD19D6"/>
    <w:rsid w:val="675A3B6C"/>
    <w:rsid w:val="678B4DA6"/>
    <w:rsid w:val="67AC0D53"/>
    <w:rsid w:val="67AF7DB6"/>
    <w:rsid w:val="680564C6"/>
    <w:rsid w:val="68084323"/>
    <w:rsid w:val="681B3F7A"/>
    <w:rsid w:val="68233428"/>
    <w:rsid w:val="68291784"/>
    <w:rsid w:val="6847289A"/>
    <w:rsid w:val="68494570"/>
    <w:rsid w:val="68746C8D"/>
    <w:rsid w:val="687C35AE"/>
    <w:rsid w:val="689D7548"/>
    <w:rsid w:val="68B54AF7"/>
    <w:rsid w:val="68BB527D"/>
    <w:rsid w:val="68C96D98"/>
    <w:rsid w:val="68CA009F"/>
    <w:rsid w:val="68D402C9"/>
    <w:rsid w:val="68D670D7"/>
    <w:rsid w:val="68E43EF4"/>
    <w:rsid w:val="68E4572E"/>
    <w:rsid w:val="695B5920"/>
    <w:rsid w:val="6968782D"/>
    <w:rsid w:val="698A692A"/>
    <w:rsid w:val="699E5999"/>
    <w:rsid w:val="69B35A0D"/>
    <w:rsid w:val="69B822F3"/>
    <w:rsid w:val="69CC607C"/>
    <w:rsid w:val="69EA1163"/>
    <w:rsid w:val="69F96768"/>
    <w:rsid w:val="6A176492"/>
    <w:rsid w:val="6A287F98"/>
    <w:rsid w:val="6A617707"/>
    <w:rsid w:val="6A657B3D"/>
    <w:rsid w:val="6A886720"/>
    <w:rsid w:val="6AB40496"/>
    <w:rsid w:val="6ABD1D5E"/>
    <w:rsid w:val="6AC0289E"/>
    <w:rsid w:val="6AF33939"/>
    <w:rsid w:val="6B0F60AF"/>
    <w:rsid w:val="6B795D62"/>
    <w:rsid w:val="6B894EA4"/>
    <w:rsid w:val="6B981EF4"/>
    <w:rsid w:val="6BC747F5"/>
    <w:rsid w:val="6BD35CE4"/>
    <w:rsid w:val="6BDF5D46"/>
    <w:rsid w:val="6BF1529E"/>
    <w:rsid w:val="6BF66D35"/>
    <w:rsid w:val="6C1272FC"/>
    <w:rsid w:val="6C3014BE"/>
    <w:rsid w:val="6C38001D"/>
    <w:rsid w:val="6C5D414F"/>
    <w:rsid w:val="6C77423E"/>
    <w:rsid w:val="6C9C2F85"/>
    <w:rsid w:val="6C9D6944"/>
    <w:rsid w:val="6CDE17FD"/>
    <w:rsid w:val="6CF21452"/>
    <w:rsid w:val="6D1D2C91"/>
    <w:rsid w:val="6D232D3C"/>
    <w:rsid w:val="6D2F5D1E"/>
    <w:rsid w:val="6D5B4A2E"/>
    <w:rsid w:val="6D792112"/>
    <w:rsid w:val="6DA004EB"/>
    <w:rsid w:val="6DE309B5"/>
    <w:rsid w:val="6E233D2E"/>
    <w:rsid w:val="6E641038"/>
    <w:rsid w:val="6EB36C33"/>
    <w:rsid w:val="6EBD0EA6"/>
    <w:rsid w:val="6EBF38BA"/>
    <w:rsid w:val="6ED70A72"/>
    <w:rsid w:val="6F2E7208"/>
    <w:rsid w:val="6F435405"/>
    <w:rsid w:val="6F4810D8"/>
    <w:rsid w:val="6F6D2BAA"/>
    <w:rsid w:val="6F7C3054"/>
    <w:rsid w:val="6F992A5F"/>
    <w:rsid w:val="6F9A4A47"/>
    <w:rsid w:val="6FDC792B"/>
    <w:rsid w:val="701310D6"/>
    <w:rsid w:val="701710D0"/>
    <w:rsid w:val="702520EE"/>
    <w:rsid w:val="703777AC"/>
    <w:rsid w:val="70795456"/>
    <w:rsid w:val="707E2BAC"/>
    <w:rsid w:val="709946EC"/>
    <w:rsid w:val="70FF4497"/>
    <w:rsid w:val="71C9027A"/>
    <w:rsid w:val="724D262A"/>
    <w:rsid w:val="72702455"/>
    <w:rsid w:val="72724CC0"/>
    <w:rsid w:val="728F2E47"/>
    <w:rsid w:val="72973011"/>
    <w:rsid w:val="72CD6505"/>
    <w:rsid w:val="72E25592"/>
    <w:rsid w:val="72E42D1B"/>
    <w:rsid w:val="72EA2DD0"/>
    <w:rsid w:val="730C52E1"/>
    <w:rsid w:val="734F0911"/>
    <w:rsid w:val="736054C4"/>
    <w:rsid w:val="736C572D"/>
    <w:rsid w:val="73A422EB"/>
    <w:rsid w:val="73C80EF6"/>
    <w:rsid w:val="73D74043"/>
    <w:rsid w:val="73E67F55"/>
    <w:rsid w:val="74103E55"/>
    <w:rsid w:val="74456E15"/>
    <w:rsid w:val="745B622A"/>
    <w:rsid w:val="753E2D2E"/>
    <w:rsid w:val="753F2F7D"/>
    <w:rsid w:val="75A40416"/>
    <w:rsid w:val="75A744DB"/>
    <w:rsid w:val="75CD0955"/>
    <w:rsid w:val="75DB13A5"/>
    <w:rsid w:val="75E552E3"/>
    <w:rsid w:val="76190159"/>
    <w:rsid w:val="76346E4E"/>
    <w:rsid w:val="7648538B"/>
    <w:rsid w:val="76531223"/>
    <w:rsid w:val="76640645"/>
    <w:rsid w:val="767E47F6"/>
    <w:rsid w:val="7692158A"/>
    <w:rsid w:val="76BD747C"/>
    <w:rsid w:val="76CD52EB"/>
    <w:rsid w:val="76FE004A"/>
    <w:rsid w:val="77A268F6"/>
    <w:rsid w:val="77A519A7"/>
    <w:rsid w:val="77B415CE"/>
    <w:rsid w:val="77CC3658"/>
    <w:rsid w:val="77E26A35"/>
    <w:rsid w:val="780F54C3"/>
    <w:rsid w:val="782C6CF7"/>
    <w:rsid w:val="783446C7"/>
    <w:rsid w:val="78557FA3"/>
    <w:rsid w:val="78644FBF"/>
    <w:rsid w:val="78680ECD"/>
    <w:rsid w:val="787F150D"/>
    <w:rsid w:val="787F4828"/>
    <w:rsid w:val="7880670B"/>
    <w:rsid w:val="789B60E9"/>
    <w:rsid w:val="78A42633"/>
    <w:rsid w:val="78EE7F5B"/>
    <w:rsid w:val="78F11CE1"/>
    <w:rsid w:val="78F66955"/>
    <w:rsid w:val="79053EDA"/>
    <w:rsid w:val="79097264"/>
    <w:rsid w:val="791D3993"/>
    <w:rsid w:val="79202162"/>
    <w:rsid w:val="7924138B"/>
    <w:rsid w:val="792B2C95"/>
    <w:rsid w:val="79432371"/>
    <w:rsid w:val="79537777"/>
    <w:rsid w:val="79826449"/>
    <w:rsid w:val="79B751C6"/>
    <w:rsid w:val="79BC4873"/>
    <w:rsid w:val="79D339B9"/>
    <w:rsid w:val="7A006295"/>
    <w:rsid w:val="7A196FEC"/>
    <w:rsid w:val="7A200C95"/>
    <w:rsid w:val="7A531881"/>
    <w:rsid w:val="7A594332"/>
    <w:rsid w:val="7A5B0BA8"/>
    <w:rsid w:val="7A793420"/>
    <w:rsid w:val="7A8564DB"/>
    <w:rsid w:val="7A946C2F"/>
    <w:rsid w:val="7A9A559C"/>
    <w:rsid w:val="7AB76752"/>
    <w:rsid w:val="7AB935F2"/>
    <w:rsid w:val="7AC22B97"/>
    <w:rsid w:val="7ACD6F24"/>
    <w:rsid w:val="7AF6556E"/>
    <w:rsid w:val="7B1F77A4"/>
    <w:rsid w:val="7B292799"/>
    <w:rsid w:val="7B3F5420"/>
    <w:rsid w:val="7BCF2874"/>
    <w:rsid w:val="7C0471A6"/>
    <w:rsid w:val="7C090682"/>
    <w:rsid w:val="7C1816D2"/>
    <w:rsid w:val="7C27141B"/>
    <w:rsid w:val="7C42064D"/>
    <w:rsid w:val="7C6A6CA8"/>
    <w:rsid w:val="7CB31FBB"/>
    <w:rsid w:val="7CEC5EE7"/>
    <w:rsid w:val="7CF04E00"/>
    <w:rsid w:val="7D0B459E"/>
    <w:rsid w:val="7D2703B4"/>
    <w:rsid w:val="7D41026F"/>
    <w:rsid w:val="7D59343F"/>
    <w:rsid w:val="7D67119E"/>
    <w:rsid w:val="7D6C098F"/>
    <w:rsid w:val="7D6D2474"/>
    <w:rsid w:val="7DA65D72"/>
    <w:rsid w:val="7DE208A3"/>
    <w:rsid w:val="7DFE7906"/>
    <w:rsid w:val="7E0A78B3"/>
    <w:rsid w:val="7E2912F3"/>
    <w:rsid w:val="7E581D65"/>
    <w:rsid w:val="7E6305EF"/>
    <w:rsid w:val="7E8D50F9"/>
    <w:rsid w:val="7EBA6AA6"/>
    <w:rsid w:val="7ED713AA"/>
    <w:rsid w:val="7EDA5201"/>
    <w:rsid w:val="7EE7304B"/>
    <w:rsid w:val="7EEE63E6"/>
    <w:rsid w:val="7F3205C6"/>
    <w:rsid w:val="7F541664"/>
    <w:rsid w:val="7F5737FE"/>
    <w:rsid w:val="7F697999"/>
    <w:rsid w:val="7F9026D0"/>
    <w:rsid w:val="7F984417"/>
    <w:rsid w:val="7FDB730C"/>
    <w:rsid w:val="7FDC7239"/>
    <w:rsid w:val="7FE41A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37"/>
    </w:pPr>
    <w:rPr>
      <w:rFonts w:ascii="宋体" w:hAnsi="宋体"/>
      <w:sz w:val="20"/>
    </w:rPr>
  </w:style>
  <w:style w:type="paragraph" w:styleId="3">
    <w:name w:val="Body Text Indent"/>
    <w:basedOn w:val="1"/>
    <w:link w:val="18"/>
    <w:semiHidden/>
    <w:unhideWhenUsed/>
    <w:uiPriority w:val="99"/>
    <w:pPr>
      <w:spacing w:after="120"/>
      <w:ind w:left="420" w:leftChars="2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3"/>
    <w:link w:val="19"/>
    <w:unhideWhenUsed/>
    <w:qFormat/>
    <w:uiPriority w:val="99"/>
    <w:pPr>
      <w:tabs>
        <w:tab w:val="left" w:pos="540"/>
      </w:tabs>
      <w:spacing w:after="0"/>
      <w:ind w:left="0" w:leftChars="0" w:firstLine="420" w:firstLineChars="200"/>
    </w:pPr>
    <w:rPr>
      <w:rFonts w:ascii="宋体" w:hAnsi="宋体"/>
      <w:szCs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表格文字"/>
    <w:basedOn w:val="1"/>
    <w:qFormat/>
    <w:uiPriority w:val="0"/>
    <w:pPr>
      <w:spacing w:before="25" w:after="25"/>
    </w:pPr>
    <w:rPr>
      <w:bCs/>
      <w:spacing w:val="10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customStyle="1" w:styleId="16">
    <w:name w:val="Body text|1"/>
    <w:basedOn w:val="1"/>
    <w:qFormat/>
    <w:uiPriority w:val="0"/>
    <w:pPr>
      <w:spacing w:after="80"/>
    </w:pPr>
    <w:rPr>
      <w:rFonts w:ascii="MingLiU" w:hAnsi="MingLiU" w:eastAsia="MingLiU" w:cs="MingLiU"/>
      <w:sz w:val="20"/>
      <w:lang w:val="zh-TW" w:eastAsia="zh-TW" w:bidi="zh-TW"/>
    </w:rPr>
  </w:style>
  <w:style w:type="paragraph" w:customStyle="1" w:styleId="17">
    <w:name w:val="Header 9pt Table Centered"/>
    <w:basedOn w:val="1"/>
    <w:qFormat/>
    <w:uiPriority w:val="0"/>
    <w:pPr>
      <w:spacing w:before="40" w:after="40"/>
      <w:jc w:val="center"/>
    </w:pPr>
    <w:rPr>
      <w:rFonts w:ascii="Arial" w:hAnsi="Arial" w:cs="Arial"/>
      <w:b/>
      <w:bCs/>
      <w:snapToGrid w:val="0"/>
      <w:kern w:val="0"/>
      <w:sz w:val="18"/>
      <w:szCs w:val="18"/>
      <w:lang w:val="de-DE" w:eastAsia="de-DE"/>
    </w:rPr>
  </w:style>
  <w:style w:type="character" w:customStyle="1" w:styleId="18">
    <w:name w:val="正文文本缩进 字符"/>
    <w:basedOn w:val="10"/>
    <w:link w:val="3"/>
    <w:semiHidden/>
    <w:qFormat/>
    <w:uiPriority w:val="99"/>
    <w:rPr>
      <w:kern w:val="2"/>
      <w:sz w:val="21"/>
    </w:rPr>
  </w:style>
  <w:style w:type="character" w:customStyle="1" w:styleId="19">
    <w:name w:val="正文文本首行缩进 2 字符"/>
    <w:basedOn w:val="18"/>
    <w:link w:val="7"/>
    <w:qFormat/>
    <w:uiPriority w:val="99"/>
    <w:rPr>
      <w:rFonts w:ascii="宋体" w:hAnsi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1064</Words>
  <Characters>6071</Characters>
  <Lines>50</Lines>
  <Paragraphs>14</Paragraphs>
  <TotalTime>41</TotalTime>
  <ScaleCrop>false</ScaleCrop>
  <LinksUpToDate>false</LinksUpToDate>
  <CharactersWithSpaces>7121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2020-10-18T07:46:00Z</dcterms:created>
  <dc:creator>微软用户</dc:creator>
  <cp:lastModifiedBy>肖新龙</cp:lastModifiedBy>
  <dcterms:modified xsi:type="dcterms:W3CDTF">2022-11-10T02:31:07Z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F1722BAC04704A04AF977D89CBE45AB7</vt:lpwstr>
  </property>
</Properties>
</file>